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52DC2">
      <w:pPr>
        <w:pStyle w:val="4"/>
        <w:spacing w:line="360" w:lineRule="auto"/>
        <w:jc w:val="center"/>
      </w:pPr>
      <w:r>
        <w:rPr>
          <w:rFonts w:hint="eastAsia"/>
        </w:rPr>
        <w:t>正选选课操作文档（网页端）</w:t>
      </w:r>
    </w:p>
    <w:p w14:paraId="66289D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</w:pPr>
      <w:r>
        <w:rPr>
          <w:rStyle w:val="15"/>
          <w:rFonts w:hint="eastAsia" w:ascii="宋体" w:hAnsi="宋体" w:eastAsia="宋体" w:cs="宋体"/>
          <w:b/>
          <w:bCs w:val="0"/>
          <w:lang w:val="en-US" w:eastAsia="zh-CN"/>
        </w:rPr>
        <w:t>系统登录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 xml:space="preserve">    1.统一身份认证平台登录。进入学校官网点击右上角信息门户，打开统一身份认证平台页面进行登录。登录后在业务直通车中找到教务系统点击进入。</w:t>
      </w:r>
      <w:r>
        <w:rPr>
          <w:rFonts w:hint="eastAsia"/>
          <w:lang w:val="en-US" w:eastAsia="zh-CN"/>
        </w:rPr>
        <w:br w:type="textWrapping"/>
      </w:r>
      <w:r>
        <w:drawing>
          <wp:inline distT="0" distB="0" distL="114300" distR="114300">
            <wp:extent cx="5266690" cy="2117725"/>
            <wp:effectExtent l="0" t="0" r="635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1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266690" cy="2466340"/>
            <wp:effectExtent l="0" t="0" r="635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5D5C4">
      <w:pPr>
        <w:numPr>
          <w:ilvl w:val="0"/>
          <w:numId w:val="0"/>
        </w:numPr>
        <w:bidi w:val="0"/>
        <w:jc w:val="both"/>
      </w:pPr>
      <w:bookmarkStart w:id="0" w:name="_GoBack"/>
      <w:r>
        <w:drawing>
          <wp:inline distT="0" distB="0" distL="114300" distR="114300">
            <wp:extent cx="5266690" cy="2280285"/>
            <wp:effectExtent l="0" t="0" r="635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B4928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2.教务系统登录，直接在浏览器地址栏输入http://jwbn.sqmc.edu.cn/cas/login.action，打开教务系统登录界面，首次登录密码为身份证号后9位，首次登录成功必须修改密码，如有密码忘记可到教学服务中心重置密码。</w:t>
      </w:r>
    </w:p>
    <w:p w14:paraId="1443CF38">
      <w:r>
        <w:drawing>
          <wp:inline distT="0" distB="0" distL="114300" distR="114300">
            <wp:extent cx="5266690" cy="2688590"/>
            <wp:effectExtent l="0" t="0" r="635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2194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Style w:val="15"/>
          <w:rFonts w:hint="default" w:ascii="宋体" w:hAnsi="宋体" w:eastAsia="宋体" w:cs="宋体"/>
          <w:b/>
          <w:bCs w:val="0"/>
          <w:lang w:val="en-US" w:eastAsia="zh-CN"/>
        </w:rPr>
      </w:pPr>
      <w:r>
        <w:rPr>
          <w:rStyle w:val="15"/>
          <w:rFonts w:hint="eastAsia" w:ascii="宋体" w:hAnsi="宋体" w:eastAsia="宋体" w:cs="宋体"/>
          <w:b/>
          <w:bCs w:val="0"/>
          <w:lang w:val="en-US" w:eastAsia="zh-CN"/>
        </w:rPr>
        <w:t>学生选课</w:t>
      </w:r>
    </w:p>
    <w:p w14:paraId="13B25629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1、点击主控界面，进入网上选课模块。</w:t>
      </w:r>
    </w:p>
    <w:p w14:paraId="271896C1">
      <w:pPr>
        <w:rPr>
          <w:rFonts w:hint="eastAsia"/>
        </w:rPr>
      </w:pPr>
      <w:r>
        <w:drawing>
          <wp:inline distT="0" distB="0" distL="114300" distR="114300">
            <wp:extent cx="5266690" cy="2458085"/>
            <wp:effectExtent l="0" t="0" r="635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70ED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2、可根据</w:t>
      </w:r>
      <w:r>
        <w:rPr>
          <w:rFonts w:hint="eastAsia"/>
          <w:sz w:val="24"/>
          <w:szCs w:val="24"/>
          <w:lang w:val="en-US" w:eastAsia="zh-CN"/>
        </w:rPr>
        <w:t>选课</w:t>
      </w:r>
      <w:r>
        <w:rPr>
          <w:rFonts w:hint="eastAsia"/>
          <w:sz w:val="24"/>
          <w:szCs w:val="24"/>
        </w:rPr>
        <w:t>“</w:t>
      </w:r>
      <w:r>
        <w:rPr>
          <w:rFonts w:hint="eastAsia"/>
          <w:sz w:val="24"/>
          <w:szCs w:val="24"/>
          <w:lang w:val="en-US" w:eastAsia="zh-CN"/>
        </w:rPr>
        <w:t>按</w:t>
      </w:r>
      <w:r>
        <w:rPr>
          <w:rFonts w:hint="eastAsia"/>
          <w:sz w:val="24"/>
          <w:szCs w:val="24"/>
        </w:rPr>
        <w:t>开课计划”来进行正选，这里以“开课计划”为例进行演示操作。</w:t>
      </w:r>
    </w:p>
    <w:p w14:paraId="32967F1E">
      <w:r>
        <w:drawing>
          <wp:inline distT="0" distB="0" distL="114300" distR="114300">
            <wp:extent cx="5266690" cy="2562225"/>
            <wp:effectExtent l="0" t="0" r="635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CC915">
      <w:pPr>
        <w:rPr>
          <w:rFonts w:hint="eastAsia"/>
        </w:rPr>
      </w:pPr>
    </w:p>
    <w:p w14:paraId="4F8FE6F7">
      <w:pPr>
        <w:spacing w:line="400" w:lineRule="exact"/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3、点击“选课（按开课计划</w:t>
      </w:r>
      <w:r>
        <w:rPr>
          <w:sz w:val="24"/>
          <w:szCs w:val="24"/>
        </w:rPr>
        <w:t>）”</w:t>
      </w:r>
      <w:r>
        <w:rPr>
          <w:rFonts w:hint="eastAsia"/>
          <w:sz w:val="24"/>
          <w:szCs w:val="24"/>
        </w:rPr>
        <w:t>后，上方框中是对要进行选课的课程范围的选择，</w:t>
      </w:r>
      <w:r>
        <w:rPr>
          <w:rFonts w:hint="eastAsia"/>
          <w:sz w:val="24"/>
          <w:szCs w:val="24"/>
          <w:lang w:val="en-US" w:eastAsia="zh-CN"/>
        </w:rPr>
        <w:t>（</w:t>
      </w:r>
      <w:r>
        <w:rPr>
          <w:rFonts w:hint="eastAsia"/>
          <w:sz w:val="24"/>
          <w:szCs w:val="24"/>
          <w:highlight w:val="red"/>
          <w:lang w:val="en-US" w:eastAsia="zh-CN"/>
        </w:rPr>
        <w:t>专业限选课选择</w:t>
      </w:r>
      <w:r>
        <w:rPr>
          <w:rFonts w:hint="eastAsia"/>
          <w:color w:val="FF0000"/>
          <w:sz w:val="24"/>
          <w:szCs w:val="24"/>
          <w:lang w:val="en-US" w:eastAsia="zh-CN"/>
        </w:rPr>
        <w:t>主修（本年级/专业</w:t>
      </w:r>
      <w:r>
        <w:rPr>
          <w:rFonts w:hint="eastAsia"/>
          <w:sz w:val="24"/>
          <w:szCs w:val="24"/>
          <w:lang w:val="en-US" w:eastAsia="zh-CN"/>
        </w:rPr>
        <w:t>）,</w:t>
      </w:r>
      <w:r>
        <w:rPr>
          <w:rFonts w:hint="eastAsia"/>
          <w:sz w:val="24"/>
          <w:szCs w:val="24"/>
          <w:highlight w:val="red"/>
          <w:lang w:val="en-US" w:eastAsia="zh-CN"/>
        </w:rPr>
        <w:t>全校公共选修</w:t>
      </w:r>
      <w:r>
        <w:rPr>
          <w:rFonts w:hint="eastAsia"/>
          <w:sz w:val="24"/>
          <w:szCs w:val="24"/>
          <w:lang w:val="en-US" w:eastAsia="zh-CN"/>
        </w:rPr>
        <w:t>课选择</w:t>
      </w:r>
      <w:r>
        <w:rPr>
          <w:rFonts w:hint="eastAsia"/>
          <w:color w:val="FF0000"/>
          <w:sz w:val="24"/>
          <w:szCs w:val="24"/>
          <w:lang w:val="en-US" w:eastAsia="zh-CN"/>
        </w:rPr>
        <w:t>主修（公共任选）</w:t>
      </w:r>
      <w:r>
        <w:rPr>
          <w:rFonts w:hint="eastAsia"/>
          <w:sz w:val="24"/>
          <w:szCs w:val="24"/>
          <w:lang w:val="en-US" w:eastAsia="zh-CN"/>
        </w:rPr>
        <w:t>）</w:t>
      </w:r>
    </w:p>
    <w:p w14:paraId="306A407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这里以主修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公共任选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为例演示。</w:t>
      </w:r>
    </w:p>
    <w:p w14:paraId="0D8EA073">
      <w:r>
        <w:drawing>
          <wp:inline distT="0" distB="0" distL="114300" distR="114300">
            <wp:extent cx="5266690" cy="2430780"/>
            <wp:effectExtent l="0" t="0" r="635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88F9">
      <w:r>
        <w:drawing>
          <wp:inline distT="0" distB="0" distL="114300" distR="114300">
            <wp:extent cx="5266690" cy="2562225"/>
            <wp:effectExtent l="0" t="0" r="6350" b="133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2E205">
      <w:pPr>
        <w:rPr>
          <w:rFonts w:hint="eastAsia"/>
        </w:rPr>
      </w:pPr>
    </w:p>
    <w:p w14:paraId="5B355B87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、点击课程名称可对具体课程信息进行查看。</w:t>
      </w:r>
    </w:p>
    <w:p w14:paraId="7AA16357">
      <w:r>
        <w:drawing>
          <wp:inline distT="0" distB="0" distL="0" distR="0">
            <wp:extent cx="5274310" cy="2190115"/>
            <wp:effectExtent l="0" t="0" r="254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92CC">
      <w:pPr>
        <w:rPr>
          <w:rFonts w:hint="eastAsia"/>
        </w:rPr>
      </w:pPr>
    </w:p>
    <w:p w14:paraId="20143D28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、核对完要选择的课程，确认无误后，点击课程</w:t>
      </w:r>
      <w:r>
        <w:rPr>
          <w:rFonts w:hint="eastAsia"/>
          <w:sz w:val="24"/>
          <w:szCs w:val="24"/>
          <w:lang w:val="en-US" w:eastAsia="zh-CN"/>
        </w:rPr>
        <w:t>右侧</w:t>
      </w:r>
      <w:r>
        <w:rPr>
          <w:rFonts w:hint="eastAsia"/>
          <w:sz w:val="24"/>
          <w:szCs w:val="24"/>
        </w:rPr>
        <w:t>的选择按钮。</w:t>
      </w:r>
    </w:p>
    <w:p w14:paraId="61C36339">
      <w:r>
        <w:drawing>
          <wp:inline distT="0" distB="0" distL="114300" distR="114300">
            <wp:extent cx="5266690" cy="2084705"/>
            <wp:effectExtent l="0" t="0" r="635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F01D5"/>
    <w:p w14:paraId="4296A2CA"/>
    <w:p w14:paraId="4CB65721">
      <w:pPr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、在选择界面，先勾选后方的选择标记，再进行提交。</w:t>
      </w:r>
    </w:p>
    <w:p w14:paraId="0FF0F36E">
      <w:r>
        <w:drawing>
          <wp:inline distT="0" distB="0" distL="114300" distR="114300">
            <wp:extent cx="5266690" cy="2103755"/>
            <wp:effectExtent l="0" t="0" r="6350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5EF9C"/>
    <w:p w14:paraId="6AD8B7BF">
      <w:pPr>
        <w:spacing w:line="400" w:lineRule="exact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、选择完成后，跳转至如下界面。在此界面可进行查看或退选操作</w:t>
      </w:r>
    </w:p>
    <w:p w14:paraId="545A3E6E">
      <w:pPr>
        <w:spacing w:line="400" w:lineRule="exact"/>
        <w:ind w:firstLine="480" w:firstLineChars="200"/>
        <w:rPr>
          <w:rFonts w:hint="eastAsia"/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如若发现选错课程或其他情况，在此处点击需退选的课程，确认即可。退选完成后可重新进行选择。</w:t>
      </w:r>
      <w:r>
        <w:rPr>
          <w:rFonts w:hint="eastAsia"/>
          <w:sz w:val="24"/>
          <w:szCs w:val="24"/>
          <w:lang w:val="en-US" w:eastAsia="zh-CN"/>
        </w:rPr>
        <w:t>也可以到退选功能中操作退选。</w:t>
      </w:r>
      <w:r>
        <w:rPr>
          <w:rFonts w:hint="eastAsia"/>
          <w:color w:val="FF0000"/>
          <w:sz w:val="24"/>
          <w:szCs w:val="24"/>
        </w:rPr>
        <w:t>（注意：所有选课和退选的次数及数据均会计入学生选课的操作流程中）</w:t>
      </w:r>
    </w:p>
    <w:p w14:paraId="7CEC4281">
      <w:r>
        <w:drawing>
          <wp:inline distT="0" distB="0" distL="114300" distR="114300">
            <wp:extent cx="5266690" cy="2103755"/>
            <wp:effectExtent l="0" t="0" r="6350" b="146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0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F94CA">
      <w:r>
        <w:drawing>
          <wp:inline distT="0" distB="0" distL="114300" distR="114300">
            <wp:extent cx="5272405" cy="2339975"/>
            <wp:effectExtent l="0" t="0" r="635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95DB">
      <w:pPr>
        <w:rPr>
          <w:rFonts w:hint="eastAsia"/>
        </w:rPr>
      </w:pPr>
      <w:r>
        <w:drawing>
          <wp:inline distT="0" distB="0" distL="114300" distR="114300">
            <wp:extent cx="5271135" cy="1873250"/>
            <wp:effectExtent l="0" t="0" r="1905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B5E684"/>
    <w:multiLevelType w:val="singleLevel"/>
    <w:tmpl w:val="36B5E6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dkYjNlYTU1YjA3Nzc3ZmU1ZTZiYTFkYWFjMjU2MDMifQ=="/>
  </w:docVars>
  <w:rsids>
    <w:rsidRoot w:val="00FB29E1"/>
    <w:rsid w:val="00007D7E"/>
    <w:rsid w:val="00051062"/>
    <w:rsid w:val="00084D6B"/>
    <w:rsid w:val="000E2F44"/>
    <w:rsid w:val="00183141"/>
    <w:rsid w:val="001D3BFA"/>
    <w:rsid w:val="001E3F24"/>
    <w:rsid w:val="00253CE6"/>
    <w:rsid w:val="002B6404"/>
    <w:rsid w:val="00326261"/>
    <w:rsid w:val="00397BD0"/>
    <w:rsid w:val="00410DF0"/>
    <w:rsid w:val="00415739"/>
    <w:rsid w:val="004E674A"/>
    <w:rsid w:val="00507994"/>
    <w:rsid w:val="00577A80"/>
    <w:rsid w:val="005D3993"/>
    <w:rsid w:val="0067209F"/>
    <w:rsid w:val="007D7B78"/>
    <w:rsid w:val="00844394"/>
    <w:rsid w:val="00AA1AB1"/>
    <w:rsid w:val="00AA36FC"/>
    <w:rsid w:val="00AB2C5F"/>
    <w:rsid w:val="00BB0013"/>
    <w:rsid w:val="00CD6FCB"/>
    <w:rsid w:val="00D3291A"/>
    <w:rsid w:val="00EA1A34"/>
    <w:rsid w:val="00F040DA"/>
    <w:rsid w:val="00FB29E1"/>
    <w:rsid w:val="1A571777"/>
    <w:rsid w:val="1B571712"/>
    <w:rsid w:val="46BE1EBD"/>
    <w:rsid w:val="63E1517F"/>
    <w:rsid w:val="6F22211F"/>
    <w:rsid w:val="76693B60"/>
    <w:rsid w:val="7E46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3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14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15"/>
    <w:semiHidden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字符"/>
    <w:basedOn w:val="9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11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2">
    <w:name w:val="标题 3 字符"/>
    <w:basedOn w:val="9"/>
    <w:link w:val="4"/>
    <w:qFormat/>
    <w:uiPriority w:val="9"/>
    <w:rPr>
      <w:b/>
      <w:bCs/>
      <w:sz w:val="32"/>
      <w:szCs w:val="32"/>
    </w:rPr>
  </w:style>
  <w:style w:type="character" w:customStyle="1" w:styleId="13">
    <w:name w:val="标题 4 字符"/>
    <w:basedOn w:val="9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4">
    <w:name w:val="标题 5 字符"/>
    <w:basedOn w:val="9"/>
    <w:link w:val="6"/>
    <w:autoRedefine/>
    <w:qFormat/>
    <w:uiPriority w:val="9"/>
    <w:rPr>
      <w:b/>
      <w:bCs/>
      <w:sz w:val="28"/>
      <w:szCs w:val="28"/>
    </w:rPr>
  </w:style>
  <w:style w:type="character" w:customStyle="1" w:styleId="15">
    <w:name w:val="标题 6 Char"/>
    <w:link w:val="7"/>
    <w:uiPriority w:val="0"/>
    <w:rPr>
      <w:rFonts w:ascii="Arial" w:hAnsi="Arial" w:eastAsia="黑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384</Words>
  <Characters>384</Characters>
  <Lines>2</Lines>
  <Paragraphs>1</Paragraphs>
  <TotalTime>0</TotalTime>
  <ScaleCrop>false</ScaleCrop>
  <LinksUpToDate>false</LinksUpToDate>
  <CharactersWithSpaces>384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2022-07-01T06:32:00Z</dcterms:created>
  <dc:creator>孙 大吾</dc:creator>
  <cp:lastModifiedBy>qzuser</cp:lastModifiedBy>
  <dcterms:modified xsi:type="dcterms:W3CDTF">2025-07-10T07:26:43Z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3D3B7CFF8A1F4A09BDB922AE5AEB7583_13</vt:lpwstr>
  </property>
  <property fmtid="{D5CDD505-2E9C-101B-9397-08002B2CF9AE}" pid="4" name="KSOTemplateDocerSaveRecord">
    <vt:lpwstr>eyJoZGlkIjoiNDdkYjNlYTU1YjA3Nzc3ZmU1ZTZiYTFkYWFjMjU2MDMiLCJ1c2VySWQiOiIyOTkyNzM0NzYifQ==</vt:lpwstr>
  </property>
</Properties>
</file>