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CB" w:rsidRPr="00364106" w:rsidRDefault="00117C5D">
      <w:pPr>
        <w:snapToGrid w:val="0"/>
        <w:ind w:firstLineChars="200" w:firstLine="880"/>
        <w:jc w:val="center"/>
        <w:rPr>
          <w:rFonts w:ascii="方正小标宋简体" w:eastAsia="方正小标宋简体" w:hAnsi="黑体"/>
          <w:sz w:val="44"/>
          <w:szCs w:val="44"/>
        </w:rPr>
      </w:pPr>
      <w:r w:rsidRPr="00364106">
        <w:rPr>
          <w:rFonts w:ascii="方正小标宋简体" w:eastAsia="方正小标宋简体" w:hAnsi="黑体" w:hint="eastAsia"/>
          <w:sz w:val="44"/>
          <w:szCs w:val="44"/>
        </w:rPr>
        <w:t>新乡医学院三全学院非标准答案考试</w:t>
      </w:r>
    </w:p>
    <w:p w:rsidR="00B57FCB" w:rsidRPr="00364106" w:rsidRDefault="00117C5D">
      <w:pPr>
        <w:snapToGrid w:val="0"/>
        <w:ind w:firstLineChars="200" w:firstLine="880"/>
        <w:jc w:val="center"/>
        <w:rPr>
          <w:rFonts w:ascii="方正小标宋简体" w:eastAsia="方正小标宋简体" w:hAnsi="黑体"/>
          <w:sz w:val="44"/>
          <w:szCs w:val="44"/>
        </w:rPr>
      </w:pPr>
      <w:r w:rsidRPr="00364106">
        <w:rPr>
          <w:rFonts w:ascii="方正小标宋简体" w:eastAsia="方正小标宋简体" w:hAnsi="黑体" w:hint="eastAsia"/>
          <w:sz w:val="44"/>
          <w:szCs w:val="44"/>
        </w:rPr>
        <w:t>实施意见</w:t>
      </w:r>
      <w:r w:rsidR="00E33BCF">
        <w:rPr>
          <w:rStyle w:val="NormalCharacter"/>
          <w:rFonts w:ascii="方正小标宋简体" w:eastAsia="方正小标宋简体" w:hAnsi="仿宋" w:cs="方正小标宋简体" w:hint="eastAsia"/>
          <w:color w:val="000000"/>
          <w:sz w:val="44"/>
          <w:szCs w:val="44"/>
        </w:rPr>
        <w:t>（试行）</w:t>
      </w:r>
    </w:p>
    <w:p w:rsidR="00B57FCB" w:rsidRPr="00364106" w:rsidRDefault="00B57FCB">
      <w:pPr>
        <w:snapToGrid w:val="0"/>
        <w:spacing w:line="360" w:lineRule="auto"/>
        <w:ind w:firstLineChars="200" w:firstLine="640"/>
        <w:rPr>
          <w:rFonts w:ascii="仿宋_GB2312" w:eastAsia="仿宋_GB2312" w:hAnsi="黑体"/>
          <w:sz w:val="32"/>
          <w:szCs w:val="32"/>
        </w:rPr>
      </w:pP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为贯彻落实《普通高等学校本科专业类教学质量国家标准》，加快推进《新乡医学院三全学院教育教学质量提升计划》（院教【2018】13号），进一步深化课程考核模式改革，破除“高分低能”积弊，充分发挥非标准答案考试模式的优势，培养学生创新意识和知识运用综合能力，特制定本方案。</w:t>
      </w:r>
    </w:p>
    <w:p w:rsidR="00B57FCB" w:rsidRPr="00364106" w:rsidRDefault="00117C5D">
      <w:pPr>
        <w:snapToGrid w:val="0"/>
        <w:spacing w:line="360" w:lineRule="auto"/>
        <w:ind w:firstLineChars="200" w:firstLine="640"/>
        <w:rPr>
          <w:rFonts w:ascii="黑体" w:eastAsia="黑体" w:hAnsi="黑体"/>
          <w:sz w:val="32"/>
          <w:szCs w:val="32"/>
        </w:rPr>
      </w:pPr>
      <w:r w:rsidRPr="00364106">
        <w:rPr>
          <w:rFonts w:ascii="黑体" w:eastAsia="黑体" w:hAnsi="黑体" w:hint="eastAsia"/>
          <w:sz w:val="32"/>
          <w:szCs w:val="32"/>
        </w:rPr>
        <w:t>一、总体要求</w:t>
      </w:r>
    </w:p>
    <w:p w:rsidR="00B57FCB" w:rsidRPr="00364106" w:rsidRDefault="00117C5D">
      <w:pPr>
        <w:snapToGrid w:val="0"/>
        <w:spacing w:line="360" w:lineRule="auto"/>
        <w:ind w:firstLineChars="200" w:firstLine="640"/>
        <w:rPr>
          <w:rFonts w:ascii="楷体_GB2312" w:eastAsia="楷体_GB2312" w:hAnsi="仿宋"/>
          <w:sz w:val="32"/>
          <w:szCs w:val="32"/>
        </w:rPr>
      </w:pPr>
      <w:r w:rsidRPr="00364106">
        <w:rPr>
          <w:rFonts w:ascii="楷体_GB2312" w:eastAsia="楷体_GB2312" w:hAnsi="仿宋" w:hint="eastAsia"/>
          <w:sz w:val="32"/>
          <w:szCs w:val="32"/>
        </w:rPr>
        <w:t>（一）指导思想</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全面贯彻党的教育方针，落实立德树人根本任务，主动适应教育教学及考试模式的改革，以推进非标准答案考试为主题，以提高人才培养质量为核心，以创新人才评价标准为重点，以完善条件和政策保障为支撑，促进考核模式与联动培养紧密结合，积极构建多元化考核评价体系，在2020 -2021学年第一学期前实现非标准答案考试占比不低于50%，服务于建设一流的地方性、高水平、有特色、应用型健康服务大学和培养一批富有创新精神、勇于投身实践的医学及相关领域人才队伍的整体目标。</w:t>
      </w:r>
    </w:p>
    <w:p w:rsidR="00B57FCB" w:rsidRPr="00364106" w:rsidRDefault="00117C5D">
      <w:pPr>
        <w:snapToGrid w:val="0"/>
        <w:spacing w:line="360" w:lineRule="auto"/>
        <w:ind w:firstLineChars="200" w:firstLine="640"/>
        <w:rPr>
          <w:rFonts w:ascii="楷体_GB2312" w:eastAsia="楷体_GB2312" w:hAnsi="仿宋"/>
          <w:sz w:val="32"/>
          <w:szCs w:val="32"/>
        </w:rPr>
      </w:pPr>
      <w:r w:rsidRPr="00364106">
        <w:rPr>
          <w:rFonts w:ascii="楷体_GB2312" w:eastAsia="楷体_GB2312" w:hAnsi="仿宋" w:hint="eastAsia"/>
          <w:sz w:val="32"/>
          <w:szCs w:val="32"/>
        </w:rPr>
        <w:t>（二）基本原则</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1.坚持学校统筹，协调实施。加强统筹规划，明确考核模式改革目标，多层次、分步骤落实非标准答案考试任务。</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lastRenderedPageBreak/>
        <w:t>2.坚持实践出发，分类施考。各教学单位应认真研究相关专业的人才培养方案，根据所承担的课程，着重从实践性较强的专业基础课、核心课程和立项课程教学模式改革的课程着手，组织课程教学团队根据课程的地位、作用、特点和课程标准进行研讨，根据课程教学大纲上考核方式的要求及期末考试所占比例，探索实施非标准答案考试。</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3.坚持动静结合，多方利用。积极运用标准与非标准考核相结合、灵活考查与基础考核相结合、动态与静态考核相结合、个人与小组成绩相结合、过程性评价与终结性评价相结合的方式，体现非标准答案考试的多样性与先进性，对学生的能力、素质进行全面检测考核，培养学生的创新意识，提升学生的创新能力。</w:t>
      </w:r>
    </w:p>
    <w:p w:rsidR="00B57FCB" w:rsidRPr="00364106" w:rsidRDefault="00117C5D">
      <w:pPr>
        <w:snapToGrid w:val="0"/>
        <w:spacing w:line="360" w:lineRule="auto"/>
        <w:ind w:firstLineChars="200" w:firstLine="640"/>
        <w:rPr>
          <w:rFonts w:ascii="黑体" w:eastAsia="黑体" w:hAnsi="黑体"/>
          <w:sz w:val="32"/>
          <w:szCs w:val="32"/>
        </w:rPr>
      </w:pPr>
      <w:r w:rsidRPr="00364106">
        <w:rPr>
          <w:rFonts w:ascii="黑体" w:eastAsia="黑体" w:hAnsi="黑体" w:hint="eastAsia"/>
          <w:sz w:val="32"/>
          <w:szCs w:val="32"/>
        </w:rPr>
        <w:t>二、课程类别与考试形式</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根据不同的划分标准，学校课程类别可划分为必修课程与选修课程，也可划分为非校企合作类课程与校企合作类课程。</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针对不同课程的实际特征，可以采用综合测试、面试答辩、项目设计、情景考场、调研报告、方案策划、案例分析、现场技能操作、作品制作、路演录像、课证融合、课赛融合、自我评价、团队互评、第三方评价等考核方式。</w:t>
      </w:r>
    </w:p>
    <w:p w:rsidR="00B57FCB" w:rsidRPr="00364106" w:rsidRDefault="00117C5D">
      <w:pPr>
        <w:snapToGrid w:val="0"/>
        <w:spacing w:line="360" w:lineRule="auto"/>
        <w:ind w:firstLineChars="200" w:firstLine="640"/>
        <w:rPr>
          <w:rFonts w:ascii="楷体_GB2312" w:eastAsia="楷体_GB2312" w:hAnsi="仿宋"/>
          <w:sz w:val="32"/>
          <w:szCs w:val="32"/>
        </w:rPr>
      </w:pPr>
      <w:r w:rsidRPr="00364106">
        <w:rPr>
          <w:rFonts w:ascii="楷体_GB2312" w:eastAsia="楷体_GB2312" w:hAnsi="仿宋" w:hint="eastAsia"/>
          <w:sz w:val="32"/>
          <w:szCs w:val="32"/>
        </w:rPr>
        <w:t>（一）根据课程性质划分</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1.必修课</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（1）理论性强的必修课</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lastRenderedPageBreak/>
        <w:t>一般为公共基础课程或部分专业课程，相对重视学生“学习过程”考核，可以采用传统书面试卷考核的方式，并与平时课前预习、课堂讨论、课后作业、随堂测验、个人表现、学习策略等结合起来的考试方式，促使每个学生都能主动参与学习的全过程。也可创新其他方式进行考核。</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（2）实践性强的必修课</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一般需要实施教学过程中进行示范或采用情境化教学手段，可以选择采取现场技能操作、项目设计、方案设计、设计答辩、实验测试、作品制作、竞赛形式等方式，或者采取理论测验与上述操作结合起来的方式，或者实际操作与平时学习情况等因素综合考虑的考核方式。</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2.选修课</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（1）专业选修课</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一般为专业院系开设的，以讲授专业知识为主的选修课程。可采取试卷考核、大作业、调研报告、课程论文、上机操作、现场技能操作、答辩、实验测试等与日常表现相结合的考核方式进行。</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（2）通识选修课</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一般指通识教育管理中心统筹开设的，以开阔学生国际视野、提高学生职业素养为主的选修课程。可采取大作业、上机操作、小组汇报、小论文、调查报告、笔试（开卷、半开卷、闭卷）等</w:t>
      </w:r>
      <w:r w:rsidRPr="00364106">
        <w:rPr>
          <w:rFonts w:ascii="仿宋_GB2312" w:eastAsia="仿宋_GB2312" w:hAnsi="仿宋" w:hint="eastAsia"/>
          <w:sz w:val="32"/>
          <w:szCs w:val="32"/>
        </w:rPr>
        <w:lastRenderedPageBreak/>
        <w:t>与日常考核相结合的考核方式。</w:t>
      </w:r>
    </w:p>
    <w:p w:rsidR="00B57FCB" w:rsidRPr="00364106" w:rsidRDefault="00117C5D">
      <w:pPr>
        <w:snapToGrid w:val="0"/>
        <w:spacing w:line="360" w:lineRule="auto"/>
        <w:ind w:firstLineChars="200" w:firstLine="640"/>
        <w:rPr>
          <w:rFonts w:ascii="楷体_GB2312" w:eastAsia="楷体_GB2312" w:hAnsi="仿宋"/>
          <w:sz w:val="32"/>
          <w:szCs w:val="32"/>
        </w:rPr>
      </w:pPr>
      <w:r w:rsidRPr="00364106">
        <w:rPr>
          <w:rFonts w:ascii="楷体_GB2312" w:eastAsia="楷体_GB2312" w:hAnsi="仿宋" w:hint="eastAsia"/>
          <w:sz w:val="32"/>
          <w:szCs w:val="32"/>
        </w:rPr>
        <w:t>（二）根据课程归属进行划分</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1.非校企合作类课程</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要求不同专业、不同课程根据专业人才培养目标与要求、课程性质与特点，实施以能力评价为主、知识与素质评价相结合的考试方式。采用试卷考核、大作业、调研报告、课程论文、小论文、上机操作、现场技能操作、答辩、实验测试、笔试（开卷、半开卷、闭卷）等考核方式进行。</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2.校企合作类课程</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引入行业、企业标准与岗位技能要求相结合，采取现场技能操作、实验测试等或者采取理论测验与上述考核方式相结合的形式进行考核。鼓励课程考核与相对应的社会化能力水平考试、行业证书考试并轨，以证认绩。鼓励课程考核与职业技能竞赛相结合，以赛认绩。鼓励课程考核与企业（考核）认证相结合，在工作过程中考核。鼓励通过教考分离的社会化考试或第三方评价来提升课程教学质量和人才培养的公信力。</w:t>
      </w:r>
    </w:p>
    <w:p w:rsidR="00B57FCB" w:rsidRPr="00364106" w:rsidRDefault="00117C5D">
      <w:pPr>
        <w:snapToGrid w:val="0"/>
        <w:spacing w:line="360" w:lineRule="auto"/>
        <w:ind w:firstLineChars="200" w:firstLine="640"/>
        <w:rPr>
          <w:rFonts w:ascii="黑体" w:eastAsia="黑体" w:hAnsi="黑体"/>
          <w:sz w:val="32"/>
          <w:szCs w:val="32"/>
        </w:rPr>
      </w:pPr>
      <w:r w:rsidRPr="00364106">
        <w:rPr>
          <w:rFonts w:ascii="黑体" w:eastAsia="黑体" w:hAnsi="黑体" w:hint="eastAsia"/>
          <w:sz w:val="32"/>
          <w:szCs w:val="32"/>
        </w:rPr>
        <w:t>三、工作内容</w:t>
      </w:r>
    </w:p>
    <w:p w:rsidR="00B57FCB" w:rsidRPr="00364106" w:rsidRDefault="00117C5D">
      <w:pPr>
        <w:snapToGrid w:val="0"/>
        <w:spacing w:line="360" w:lineRule="auto"/>
        <w:ind w:firstLineChars="200" w:firstLine="640"/>
        <w:rPr>
          <w:rFonts w:ascii="楷体_GB2312" w:eastAsia="楷体_GB2312" w:hAnsi="仿宋"/>
          <w:sz w:val="32"/>
          <w:szCs w:val="32"/>
        </w:rPr>
      </w:pPr>
      <w:r w:rsidRPr="00364106">
        <w:rPr>
          <w:rFonts w:ascii="楷体_GB2312" w:eastAsia="楷体_GB2312" w:hAnsi="仿宋" w:hint="eastAsia"/>
          <w:sz w:val="32"/>
          <w:szCs w:val="32"/>
        </w:rPr>
        <w:t>（一）组织与监督</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学校成立非标准答案考试工作领导小组，组长为主管教学工作副院长，成员为教务部和各院（系、部）负责人，负责指导、监督非标准答案考试的组织开展和落实情况，领导小组下设办公</w:t>
      </w:r>
      <w:r w:rsidRPr="00364106">
        <w:rPr>
          <w:rFonts w:ascii="仿宋_GB2312" w:eastAsia="仿宋_GB2312" w:hAnsi="仿宋" w:hint="eastAsia"/>
          <w:sz w:val="32"/>
          <w:szCs w:val="32"/>
        </w:rPr>
        <w:lastRenderedPageBreak/>
        <w:t>室，办公室设在教务部，负责《新乡医学院三全学院非标准答案考试实施意见》的制定和推行。各院（系、部）要成立非标准答案考试工作组，负责组织开展非标准答案考试改革课程的遴选、审核与管理。</w:t>
      </w:r>
    </w:p>
    <w:p w:rsidR="00B57FCB" w:rsidRPr="00364106" w:rsidRDefault="00117C5D">
      <w:pPr>
        <w:snapToGrid w:val="0"/>
        <w:spacing w:line="360" w:lineRule="auto"/>
        <w:ind w:firstLineChars="200" w:firstLine="640"/>
        <w:rPr>
          <w:rFonts w:ascii="楷体_GB2312" w:eastAsia="楷体_GB2312" w:hAnsi="仿宋"/>
          <w:sz w:val="32"/>
          <w:szCs w:val="32"/>
        </w:rPr>
      </w:pPr>
      <w:r w:rsidRPr="00364106">
        <w:rPr>
          <w:rFonts w:ascii="楷体_GB2312" w:eastAsia="楷体_GB2312" w:hAnsi="仿宋" w:hint="eastAsia"/>
          <w:sz w:val="32"/>
          <w:szCs w:val="32"/>
        </w:rPr>
        <w:t>（二）计划与实施</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以各专业为单位，每学期遴选至少1门课程，尤其是立项课程改革的课程应结合其教学模式改革同步进行考核模式的改革，组织课程教学团队制定具体的考试改革实施方案。考试改革实施方案应包括课程名称、课程性质与特点、考核方式、考核内容、具体实施步骤、评分标准等内容，对于过程考核要有充分的支撑材料，支撑材料的准备可参考附件。</w:t>
      </w:r>
    </w:p>
    <w:p w:rsidR="00B57FCB" w:rsidRPr="00364106" w:rsidRDefault="00117C5D">
      <w:pPr>
        <w:snapToGrid w:val="0"/>
        <w:spacing w:line="360" w:lineRule="auto"/>
        <w:ind w:firstLineChars="200" w:firstLine="640"/>
        <w:rPr>
          <w:rFonts w:ascii="楷体_GB2312" w:eastAsia="楷体_GB2312" w:hAnsi="仿宋"/>
          <w:sz w:val="32"/>
          <w:szCs w:val="32"/>
        </w:rPr>
      </w:pPr>
      <w:r w:rsidRPr="00364106">
        <w:rPr>
          <w:rFonts w:ascii="楷体_GB2312" w:eastAsia="楷体_GB2312" w:hAnsi="仿宋" w:hint="eastAsia"/>
          <w:sz w:val="32"/>
          <w:szCs w:val="32"/>
        </w:rPr>
        <w:t>（三）形成改革成果</w:t>
      </w:r>
    </w:p>
    <w:p w:rsidR="00B57FCB" w:rsidRPr="00364106" w:rsidRDefault="00117C5D">
      <w:pPr>
        <w:snapToGrid w:val="0"/>
        <w:spacing w:line="360" w:lineRule="auto"/>
        <w:ind w:firstLineChars="200" w:firstLine="640"/>
        <w:rPr>
          <w:rFonts w:ascii="仿宋_GB2312" w:eastAsia="仿宋_GB2312" w:hAnsi="仿宋"/>
          <w:sz w:val="32"/>
          <w:szCs w:val="32"/>
        </w:rPr>
      </w:pPr>
      <w:r w:rsidRPr="00364106">
        <w:rPr>
          <w:rFonts w:ascii="仿宋_GB2312" w:eastAsia="仿宋_GB2312" w:hAnsi="仿宋" w:hint="eastAsia"/>
          <w:sz w:val="32"/>
          <w:szCs w:val="32"/>
        </w:rPr>
        <w:t>学校组织各教学单位非标准答案优秀试题的征集工作，进行评选、表彰及成果汇编。各教学单位此项工作开展与实施的情况计入教学单位次年度教学管理工作年度考核。</w:t>
      </w:r>
    </w:p>
    <w:p w:rsidR="00B57FCB" w:rsidRPr="00364106" w:rsidRDefault="00117C5D">
      <w:pPr>
        <w:snapToGrid w:val="0"/>
        <w:spacing w:line="360" w:lineRule="auto"/>
        <w:ind w:firstLineChars="200" w:firstLine="640"/>
        <w:rPr>
          <w:rFonts w:ascii="黑体" w:eastAsia="黑体" w:hAnsi="黑体"/>
          <w:sz w:val="32"/>
          <w:szCs w:val="32"/>
        </w:rPr>
      </w:pPr>
      <w:r w:rsidRPr="00364106">
        <w:rPr>
          <w:rFonts w:ascii="黑体" w:eastAsia="黑体" w:hAnsi="黑体" w:hint="eastAsia"/>
          <w:sz w:val="32"/>
          <w:szCs w:val="32"/>
        </w:rPr>
        <w:t>四、实施保障</w:t>
      </w:r>
    </w:p>
    <w:p w:rsidR="00B57FCB" w:rsidRPr="00364106" w:rsidRDefault="00117C5D">
      <w:pPr>
        <w:snapToGrid w:val="0"/>
        <w:spacing w:line="360" w:lineRule="auto"/>
        <w:ind w:firstLineChars="200" w:firstLine="640"/>
        <w:rPr>
          <w:rFonts w:ascii="黑体" w:eastAsia="黑体" w:hAnsi="黑体"/>
          <w:sz w:val="32"/>
          <w:szCs w:val="32"/>
        </w:rPr>
      </w:pPr>
      <w:r w:rsidRPr="00364106">
        <w:rPr>
          <w:rFonts w:ascii="仿宋_GB2312" w:eastAsia="仿宋_GB2312" w:hAnsi="仿宋" w:hint="eastAsia"/>
          <w:sz w:val="32"/>
          <w:szCs w:val="32"/>
        </w:rPr>
        <w:t>（一）各教学单位负责人与任课教师要以高度的责任感，要组织专项学习，充分肯定实施课程考核改革是深化学校教育教学改革的重要内容，认真学习、研究课程的教学规律，总体把握所授课程的特点与性质，科学掌握课程教学各环节的质量标准，全面、客观、公正地评价每一个学生的学习成效。</w:t>
      </w:r>
    </w:p>
    <w:p w:rsidR="00B57FCB" w:rsidRPr="00364106" w:rsidRDefault="00117C5D">
      <w:pPr>
        <w:snapToGrid w:val="0"/>
        <w:spacing w:line="360" w:lineRule="auto"/>
        <w:ind w:firstLineChars="200" w:firstLine="640"/>
        <w:rPr>
          <w:rFonts w:ascii="黑体" w:eastAsia="黑体" w:hAnsi="黑体"/>
          <w:sz w:val="32"/>
          <w:szCs w:val="32"/>
        </w:rPr>
      </w:pPr>
      <w:r w:rsidRPr="00364106">
        <w:rPr>
          <w:rFonts w:ascii="仿宋_GB2312" w:eastAsia="仿宋_GB2312" w:hAnsi="仿宋" w:hint="eastAsia"/>
          <w:sz w:val="32"/>
          <w:szCs w:val="32"/>
        </w:rPr>
        <w:lastRenderedPageBreak/>
        <w:t>（二）教务部在非标准答案考试改革中发挥牵头作用，加强教学指导委员会组织建设，指导各教学单位开展非标准答案考试改革</w:t>
      </w:r>
      <w:r w:rsidR="00364106">
        <w:rPr>
          <w:rFonts w:ascii="仿宋_GB2312" w:eastAsia="仿宋_GB2312" w:hAnsi="仿宋" w:hint="eastAsia"/>
          <w:sz w:val="32"/>
          <w:szCs w:val="32"/>
        </w:rPr>
        <w:t>。</w:t>
      </w:r>
    </w:p>
    <w:p w:rsidR="00B57FCB" w:rsidRPr="00364106" w:rsidRDefault="00117C5D">
      <w:pPr>
        <w:snapToGrid w:val="0"/>
        <w:spacing w:line="360" w:lineRule="auto"/>
        <w:ind w:firstLineChars="200" w:firstLine="640"/>
        <w:rPr>
          <w:rFonts w:ascii="黑体" w:eastAsia="黑体" w:hAnsi="黑体"/>
          <w:sz w:val="32"/>
          <w:szCs w:val="32"/>
        </w:rPr>
      </w:pPr>
      <w:r w:rsidRPr="00364106">
        <w:rPr>
          <w:rFonts w:ascii="仿宋_GB2312" w:eastAsia="仿宋_GB2312" w:hAnsi="仿宋" w:hint="eastAsia"/>
          <w:sz w:val="32"/>
          <w:szCs w:val="32"/>
        </w:rPr>
        <w:t>（三）课程考试酬金发放标准按《新乡医学院三全学院考试酬金标准》执行。</w:t>
      </w:r>
    </w:p>
    <w:p w:rsidR="00B57FCB" w:rsidRPr="00364106" w:rsidRDefault="00117C5D">
      <w:pPr>
        <w:snapToGrid w:val="0"/>
        <w:spacing w:line="360" w:lineRule="auto"/>
        <w:ind w:firstLineChars="200" w:firstLine="640"/>
        <w:rPr>
          <w:rFonts w:ascii="黑体" w:eastAsia="黑体" w:hAnsi="黑体"/>
          <w:sz w:val="32"/>
          <w:szCs w:val="32"/>
        </w:rPr>
      </w:pPr>
      <w:r w:rsidRPr="00364106">
        <w:rPr>
          <w:rFonts w:ascii="仿宋_GB2312" w:eastAsia="仿宋_GB2312" w:hAnsi="仿宋" w:hint="eastAsia"/>
          <w:sz w:val="32"/>
          <w:szCs w:val="32"/>
        </w:rPr>
        <w:t>（四）</w:t>
      </w:r>
      <w:r w:rsidRPr="00364106">
        <w:rPr>
          <w:rFonts w:ascii="仿宋_GB2312" w:eastAsia="仿宋_GB2312" w:hAnsi="仿宋" w:cs="宋体" w:hint="eastAsia"/>
          <w:kern w:val="0"/>
          <w:sz w:val="32"/>
          <w:szCs w:val="32"/>
        </w:rPr>
        <w:t>对各教学单位申报的非标准答案考试改革项目优先纳入校重点课题。</w:t>
      </w:r>
    </w:p>
    <w:p w:rsidR="00B57FCB" w:rsidRPr="00364106" w:rsidRDefault="00B57FCB">
      <w:pPr>
        <w:snapToGrid w:val="0"/>
        <w:spacing w:line="360" w:lineRule="auto"/>
        <w:ind w:firstLineChars="200" w:firstLine="640"/>
        <w:rPr>
          <w:rFonts w:ascii="仿宋_GB2312" w:eastAsia="仿宋_GB2312" w:hAnsi="仿宋"/>
          <w:sz w:val="32"/>
          <w:szCs w:val="32"/>
        </w:rPr>
      </w:pPr>
    </w:p>
    <w:p w:rsidR="00B57FCB" w:rsidRDefault="00117C5D">
      <w:pPr>
        <w:snapToGrid w:val="0"/>
        <w:spacing w:line="360" w:lineRule="auto"/>
        <w:ind w:firstLineChars="200" w:firstLine="640"/>
        <w:rPr>
          <w:rFonts w:ascii="仿宋_GB2312" w:eastAsia="仿宋_GB2312" w:hAnsi="仿宋" w:hint="eastAsia"/>
          <w:sz w:val="32"/>
          <w:szCs w:val="32"/>
        </w:rPr>
      </w:pPr>
      <w:r w:rsidRPr="00364106">
        <w:rPr>
          <w:rFonts w:ascii="仿宋_GB2312" w:eastAsia="仿宋_GB2312" w:hAnsi="仿宋" w:hint="eastAsia"/>
          <w:sz w:val="32"/>
          <w:szCs w:val="32"/>
        </w:rPr>
        <w:t>附件：新乡医学院三全学院非标准答案考试支撑材料自查清单</w:t>
      </w:r>
    </w:p>
    <w:p w:rsidR="00721E45" w:rsidRDefault="00721E45">
      <w:pPr>
        <w:snapToGrid w:val="0"/>
        <w:spacing w:line="360" w:lineRule="auto"/>
        <w:ind w:firstLineChars="200" w:firstLine="640"/>
        <w:rPr>
          <w:rFonts w:ascii="仿宋_GB2312" w:eastAsia="仿宋_GB2312" w:hAnsi="仿宋" w:hint="eastAsia"/>
          <w:sz w:val="32"/>
          <w:szCs w:val="32"/>
        </w:rPr>
      </w:pPr>
    </w:p>
    <w:p w:rsidR="00721E45" w:rsidRDefault="00721E45">
      <w:pPr>
        <w:snapToGrid w:val="0"/>
        <w:spacing w:line="360" w:lineRule="auto"/>
        <w:ind w:firstLineChars="200" w:firstLine="640"/>
        <w:rPr>
          <w:rFonts w:ascii="仿宋_GB2312" w:eastAsia="仿宋_GB2312" w:hAnsi="仿宋" w:hint="eastAsia"/>
          <w:sz w:val="32"/>
          <w:szCs w:val="32"/>
        </w:rPr>
      </w:pPr>
    </w:p>
    <w:p w:rsidR="00721E45" w:rsidRDefault="00721E45">
      <w:pPr>
        <w:snapToGrid w:val="0"/>
        <w:spacing w:line="360" w:lineRule="auto"/>
        <w:ind w:firstLineChars="200" w:firstLine="640"/>
        <w:rPr>
          <w:rFonts w:ascii="仿宋_GB2312" w:eastAsia="仿宋_GB2312" w:hAnsi="仿宋" w:hint="eastAsia"/>
          <w:sz w:val="32"/>
          <w:szCs w:val="32"/>
        </w:rPr>
      </w:pPr>
    </w:p>
    <w:p w:rsidR="00721E45" w:rsidRDefault="00721E45">
      <w:pPr>
        <w:snapToGrid w:val="0"/>
        <w:spacing w:line="360" w:lineRule="auto"/>
        <w:ind w:firstLineChars="200" w:firstLine="640"/>
        <w:rPr>
          <w:rFonts w:ascii="仿宋_GB2312" w:eastAsia="仿宋_GB2312" w:hAnsi="仿宋" w:hint="eastAsia"/>
          <w:sz w:val="32"/>
          <w:szCs w:val="32"/>
        </w:rPr>
      </w:pPr>
    </w:p>
    <w:p w:rsidR="00721E45" w:rsidRDefault="00721E45">
      <w:pPr>
        <w:snapToGrid w:val="0"/>
        <w:spacing w:line="360" w:lineRule="auto"/>
        <w:ind w:firstLineChars="200" w:firstLine="640"/>
        <w:rPr>
          <w:rFonts w:ascii="仿宋_GB2312" w:eastAsia="仿宋_GB2312" w:hAnsi="仿宋" w:hint="eastAsia"/>
          <w:sz w:val="32"/>
          <w:szCs w:val="32"/>
        </w:rPr>
      </w:pPr>
    </w:p>
    <w:p w:rsidR="00721E45" w:rsidRPr="00364106" w:rsidRDefault="00721E45" w:rsidP="00721E45">
      <w:pPr>
        <w:snapToGrid w:val="0"/>
        <w:spacing w:line="360" w:lineRule="auto"/>
        <w:rPr>
          <w:rFonts w:ascii="仿宋_GB2312" w:eastAsia="仿宋_GB2312" w:hAnsi="仿宋"/>
          <w:sz w:val="32"/>
          <w:szCs w:val="32"/>
        </w:rPr>
        <w:sectPr w:rsidR="00721E45" w:rsidRPr="00364106">
          <w:pgSz w:w="11906" w:h="16838"/>
          <w:pgMar w:top="2098" w:right="1327" w:bottom="1588" w:left="1644" w:header="851" w:footer="992" w:gutter="0"/>
          <w:pgNumType w:fmt="numberInDash"/>
          <w:cols w:space="425"/>
          <w:docGrid w:linePitch="312"/>
        </w:sectPr>
      </w:pPr>
    </w:p>
    <w:p w:rsidR="00B57FCB" w:rsidRPr="00364106" w:rsidRDefault="00117C5D">
      <w:pPr>
        <w:snapToGrid w:val="0"/>
        <w:spacing w:line="360" w:lineRule="auto"/>
        <w:rPr>
          <w:rFonts w:ascii="黑体" w:eastAsia="黑体" w:hAnsi="黑体" w:cs="黑体"/>
          <w:bCs/>
          <w:sz w:val="32"/>
          <w:szCs w:val="32"/>
        </w:rPr>
      </w:pPr>
      <w:r w:rsidRPr="00364106">
        <w:rPr>
          <w:rFonts w:ascii="黑体" w:eastAsia="黑体" w:hAnsi="黑体" w:cs="黑体" w:hint="eastAsia"/>
          <w:bCs/>
          <w:sz w:val="32"/>
          <w:szCs w:val="32"/>
        </w:rPr>
        <w:lastRenderedPageBreak/>
        <w:t>附件</w:t>
      </w:r>
    </w:p>
    <w:p w:rsidR="00B57FCB" w:rsidRPr="00364106" w:rsidRDefault="00117C5D">
      <w:pPr>
        <w:snapToGrid w:val="0"/>
        <w:spacing w:line="360" w:lineRule="auto"/>
        <w:jc w:val="center"/>
        <w:rPr>
          <w:rFonts w:ascii="黑体" w:eastAsia="黑体" w:hAnsi="黑体" w:cs="Times New Roman"/>
          <w:b/>
          <w:sz w:val="36"/>
          <w:szCs w:val="36"/>
        </w:rPr>
      </w:pPr>
      <w:r w:rsidRPr="00364106">
        <w:rPr>
          <w:rFonts w:ascii="黑体" w:eastAsia="黑体" w:hAnsi="黑体" w:cs="Times New Roman" w:hint="eastAsia"/>
          <w:b/>
          <w:sz w:val="36"/>
          <w:szCs w:val="36"/>
        </w:rPr>
        <w:t>新乡医学院三全学院课程非标</w:t>
      </w:r>
      <w:bookmarkStart w:id="0" w:name="_GoBack"/>
      <w:bookmarkEnd w:id="0"/>
      <w:r w:rsidRPr="00364106">
        <w:rPr>
          <w:rFonts w:ascii="黑体" w:eastAsia="黑体" w:hAnsi="黑体" w:cs="Times New Roman" w:hint="eastAsia"/>
          <w:b/>
          <w:sz w:val="36"/>
          <w:szCs w:val="36"/>
        </w:rPr>
        <w:t>准答案考试支撑材料自查清单</w:t>
      </w:r>
    </w:p>
    <w:p w:rsidR="00B57FCB" w:rsidRPr="00364106" w:rsidRDefault="00117C5D">
      <w:pPr>
        <w:snapToGrid w:val="0"/>
        <w:jc w:val="center"/>
        <w:rPr>
          <w:rFonts w:ascii="仿宋_GB2312" w:eastAsia="仿宋_GB2312" w:hAnsi="宋体" w:cs="Times New Roman"/>
          <w:sz w:val="24"/>
          <w:szCs w:val="24"/>
        </w:rPr>
      </w:pPr>
      <w:r w:rsidRPr="00364106">
        <w:rPr>
          <w:rFonts w:ascii="仿宋_GB2312" w:eastAsia="仿宋_GB2312" w:hAnsi="宋体" w:cs="Times New Roman" w:hint="eastAsia"/>
          <w:sz w:val="24"/>
          <w:szCs w:val="24"/>
        </w:rPr>
        <w:t>（包含且不限于以下内容 ）</w:t>
      </w:r>
    </w:p>
    <w:p w:rsidR="00B57FCB" w:rsidRPr="00364106" w:rsidRDefault="00117C5D">
      <w:pPr>
        <w:snapToGrid w:val="0"/>
        <w:jc w:val="center"/>
        <w:rPr>
          <w:rFonts w:ascii="仿宋_GB2312" w:eastAsia="仿宋_GB2312" w:hAnsi="宋体" w:cs="Times New Roman"/>
          <w:sz w:val="24"/>
          <w:szCs w:val="24"/>
        </w:rPr>
      </w:pPr>
      <w:r w:rsidRPr="00364106">
        <w:rPr>
          <w:rFonts w:ascii="仿宋_GB2312" w:eastAsia="仿宋_GB2312" w:hAnsi="宋体" w:cs="Times New Roman" w:hint="eastAsia"/>
          <w:sz w:val="24"/>
          <w:szCs w:val="24"/>
        </w:rPr>
        <w:t>学院：          课程名：           课程编号：         任课教师：             20 —20 学年     学期</w:t>
      </w:r>
    </w:p>
    <w:p w:rsidR="00B57FCB" w:rsidRPr="00364106" w:rsidRDefault="00B57FCB">
      <w:pPr>
        <w:snapToGrid w:val="0"/>
        <w:rPr>
          <w:rFonts w:ascii="仿宋_GB2312" w:eastAsia="仿宋_GB2312" w:hAnsi="宋体"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3"/>
        <w:gridCol w:w="1186"/>
        <w:gridCol w:w="3402"/>
        <w:gridCol w:w="6044"/>
        <w:gridCol w:w="1284"/>
        <w:gridCol w:w="1684"/>
      </w:tblGrid>
      <w:tr w:rsidR="00B57FCB" w:rsidRPr="00364106">
        <w:tc>
          <w:tcPr>
            <w:tcW w:w="17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序号</w:t>
            </w:r>
          </w:p>
        </w:tc>
        <w:tc>
          <w:tcPr>
            <w:tcW w:w="42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考核</w:t>
            </w:r>
          </w:p>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方式</w:t>
            </w:r>
          </w:p>
        </w:tc>
        <w:tc>
          <w:tcPr>
            <w:tcW w:w="120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试题与评分依据</w:t>
            </w:r>
          </w:p>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（有试题的试题存档，没有试题的请对本次考核进行简单说明）</w:t>
            </w:r>
          </w:p>
        </w:tc>
        <w:tc>
          <w:tcPr>
            <w:tcW w:w="214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考核成效</w:t>
            </w:r>
          </w:p>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简析（选填）</w:t>
            </w:r>
          </w:p>
        </w:tc>
        <w:tc>
          <w:tcPr>
            <w:tcW w:w="45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学生原始成绩存档情况</w:t>
            </w:r>
          </w:p>
        </w:tc>
        <w:tc>
          <w:tcPr>
            <w:tcW w:w="59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支撑材料</w:t>
            </w:r>
          </w:p>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存档情况</w:t>
            </w:r>
          </w:p>
        </w:tc>
      </w:tr>
      <w:tr w:rsidR="00B57FCB" w:rsidRPr="00364106">
        <w:tc>
          <w:tcPr>
            <w:tcW w:w="17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1</w:t>
            </w:r>
          </w:p>
        </w:tc>
        <w:tc>
          <w:tcPr>
            <w:tcW w:w="42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PPT展示</w:t>
            </w:r>
          </w:p>
        </w:tc>
        <w:tc>
          <w:tcPr>
            <w:tcW w:w="120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就“XXXXXXXX”这一问题制作PPT进行展示……</w:t>
            </w:r>
          </w:p>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评分依据如下：……</w:t>
            </w:r>
          </w:p>
        </w:tc>
        <w:tc>
          <w:tcPr>
            <w:tcW w:w="214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1.二年级同学通过期刊文章搜索，熟悉文献查阅；</w:t>
            </w:r>
          </w:p>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2.学习电子显微术在细胞生物学学研究中的实际应用；</w:t>
            </w:r>
          </w:p>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3.通过多篇文献查阅，学生们了解科研中不同方法的恰当运用，以及思考发现新的更好研究角度和结果。</w:t>
            </w:r>
          </w:p>
        </w:tc>
        <w:tc>
          <w:tcPr>
            <w:tcW w:w="45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59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所有PPT电子档存档</w:t>
            </w:r>
          </w:p>
        </w:tc>
      </w:tr>
      <w:tr w:rsidR="00B57FCB" w:rsidRPr="00364106">
        <w:tc>
          <w:tcPr>
            <w:tcW w:w="17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2</w:t>
            </w:r>
          </w:p>
        </w:tc>
        <w:tc>
          <w:tcPr>
            <w:tcW w:w="42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小组讨论</w:t>
            </w:r>
          </w:p>
        </w:tc>
        <w:tc>
          <w:tcPr>
            <w:tcW w:w="120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就“XXXXXXXX”这一问题进行小组讨论，并派出代表进行发言。评分依据如下：……</w:t>
            </w:r>
          </w:p>
          <w:p w:rsidR="00B57FCB" w:rsidRPr="00364106" w:rsidRDefault="00B57FCB">
            <w:pPr>
              <w:snapToGrid w:val="0"/>
              <w:spacing w:line="360" w:lineRule="auto"/>
              <w:rPr>
                <w:rFonts w:ascii="仿宋_GB2312" w:eastAsia="仿宋_GB2312" w:hAnsi="宋体" w:cs="Times New Roman"/>
                <w:sz w:val="24"/>
                <w:szCs w:val="24"/>
              </w:rPr>
            </w:pPr>
          </w:p>
        </w:tc>
        <w:tc>
          <w:tcPr>
            <w:tcW w:w="214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45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59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小组讨论小卡片、课堂照片</w:t>
            </w:r>
          </w:p>
        </w:tc>
      </w:tr>
      <w:tr w:rsidR="00B57FCB" w:rsidRPr="00364106">
        <w:tc>
          <w:tcPr>
            <w:tcW w:w="17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lastRenderedPageBreak/>
              <w:t>3</w:t>
            </w:r>
          </w:p>
        </w:tc>
        <w:tc>
          <w:tcPr>
            <w:tcW w:w="42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随堂测试</w:t>
            </w:r>
          </w:p>
        </w:tc>
        <w:tc>
          <w:tcPr>
            <w:tcW w:w="120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试题与评分依据纸质存档</w:t>
            </w:r>
          </w:p>
        </w:tc>
        <w:tc>
          <w:tcPr>
            <w:tcW w:w="214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45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59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部分有代表性答卷复印件存档</w:t>
            </w:r>
          </w:p>
        </w:tc>
      </w:tr>
      <w:tr w:rsidR="00B57FCB" w:rsidRPr="00364106">
        <w:trPr>
          <w:trHeight w:val="1554"/>
        </w:trPr>
        <w:tc>
          <w:tcPr>
            <w:tcW w:w="17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4</w:t>
            </w:r>
          </w:p>
        </w:tc>
        <w:tc>
          <w:tcPr>
            <w:tcW w:w="42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小论文</w:t>
            </w:r>
          </w:p>
        </w:tc>
        <w:tc>
          <w:tcPr>
            <w:tcW w:w="120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就“XXXXXXXX”这一问题展开实际调查，并撰写不少于1000字的小论文。评分依据如下：……</w:t>
            </w:r>
          </w:p>
        </w:tc>
        <w:tc>
          <w:tcPr>
            <w:tcW w:w="214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45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59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部分有代表性的论文存档</w:t>
            </w:r>
          </w:p>
        </w:tc>
      </w:tr>
      <w:tr w:rsidR="00B57FCB" w:rsidRPr="00364106">
        <w:tc>
          <w:tcPr>
            <w:tcW w:w="17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5</w:t>
            </w:r>
          </w:p>
        </w:tc>
        <w:tc>
          <w:tcPr>
            <w:tcW w:w="42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o2o线上线下教学一体化</w:t>
            </w:r>
          </w:p>
        </w:tc>
        <w:tc>
          <w:tcPr>
            <w:tcW w:w="120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214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45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59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微信辅助教学截屏</w:t>
            </w:r>
          </w:p>
        </w:tc>
      </w:tr>
      <w:tr w:rsidR="00B57FCB" w:rsidRPr="00364106">
        <w:trPr>
          <w:trHeight w:val="886"/>
        </w:trPr>
        <w:tc>
          <w:tcPr>
            <w:tcW w:w="17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6</w:t>
            </w:r>
          </w:p>
        </w:tc>
        <w:tc>
          <w:tcPr>
            <w:tcW w:w="42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课后作业</w:t>
            </w:r>
          </w:p>
        </w:tc>
        <w:tc>
          <w:tcPr>
            <w:tcW w:w="120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214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45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59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部分存档</w:t>
            </w:r>
          </w:p>
        </w:tc>
      </w:tr>
      <w:tr w:rsidR="00B57FCB" w:rsidRPr="00364106">
        <w:trPr>
          <w:trHeight w:val="810"/>
        </w:trPr>
        <w:tc>
          <w:tcPr>
            <w:tcW w:w="17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7</w:t>
            </w:r>
          </w:p>
        </w:tc>
        <w:tc>
          <w:tcPr>
            <w:tcW w:w="421"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120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214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456"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c>
          <w:tcPr>
            <w:tcW w:w="598" w:type="pct"/>
            <w:shd w:val="clear" w:color="auto" w:fill="auto"/>
            <w:vAlign w:val="center"/>
          </w:tcPr>
          <w:p w:rsidR="00B57FCB" w:rsidRPr="00364106" w:rsidRDefault="00117C5D">
            <w:pPr>
              <w:snapToGrid w:val="0"/>
              <w:spacing w:line="360" w:lineRule="auto"/>
              <w:rPr>
                <w:rFonts w:ascii="仿宋_GB2312" w:eastAsia="仿宋_GB2312" w:hAnsi="宋体" w:cs="Times New Roman"/>
                <w:sz w:val="24"/>
                <w:szCs w:val="24"/>
              </w:rPr>
            </w:pPr>
            <w:r w:rsidRPr="00364106">
              <w:rPr>
                <w:rFonts w:ascii="仿宋_GB2312" w:eastAsia="仿宋_GB2312" w:hAnsi="宋体" w:cs="Times New Roman" w:hint="eastAsia"/>
                <w:sz w:val="24"/>
                <w:szCs w:val="24"/>
              </w:rPr>
              <w:t>……</w:t>
            </w:r>
          </w:p>
        </w:tc>
      </w:tr>
    </w:tbl>
    <w:p w:rsidR="00B57FCB" w:rsidRPr="00364106" w:rsidRDefault="00117C5D">
      <w:pPr>
        <w:widowControl/>
        <w:tabs>
          <w:tab w:val="center" w:pos="4535"/>
          <w:tab w:val="left" w:pos="7532"/>
        </w:tabs>
        <w:adjustRightInd w:val="0"/>
        <w:snapToGrid w:val="0"/>
        <w:spacing w:line="360" w:lineRule="auto"/>
        <w:ind w:right="560"/>
        <w:rPr>
          <w:rFonts w:ascii="仿宋_GB2312" w:eastAsia="仿宋_GB2312" w:hAnsiTheme="minorEastAsia" w:cs="宋体"/>
          <w:kern w:val="0"/>
          <w:sz w:val="24"/>
          <w:szCs w:val="24"/>
        </w:rPr>
      </w:pPr>
      <w:r w:rsidRPr="00364106">
        <w:rPr>
          <w:rFonts w:ascii="仿宋_GB2312" w:eastAsia="仿宋_GB2312" w:hAnsi="Times New Roman" w:cs="Times New Roman" w:hint="eastAsia"/>
          <w:sz w:val="24"/>
          <w:szCs w:val="24"/>
        </w:rPr>
        <w:t>注：表格目的在于帮助教师更方便的对过程考核支持材料进行存档。表格内容、样式仅供参考。有条件的课程，建议支撑材料全部存档或扫描存档。</w:t>
      </w:r>
      <w:r w:rsidRPr="00364106">
        <w:rPr>
          <w:rFonts w:ascii="仿宋_GB2312" w:eastAsia="仿宋_GB2312" w:hAnsi="仿宋" w:hint="eastAsia"/>
          <w:sz w:val="32"/>
          <w:szCs w:val="32"/>
        </w:rPr>
        <w:t xml:space="preserve">                                             </w:t>
      </w:r>
    </w:p>
    <w:sectPr w:rsidR="00B57FCB" w:rsidRPr="00364106" w:rsidSect="00B57FCB">
      <w:pgSz w:w="16838" w:h="11906" w:orient="landscape"/>
      <w:pgMar w:top="2098" w:right="1327" w:bottom="1588" w:left="164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D8F" w:rsidRDefault="00933D8F" w:rsidP="00364106">
      <w:r>
        <w:separator/>
      </w:r>
    </w:p>
  </w:endnote>
  <w:endnote w:type="continuationSeparator" w:id="0">
    <w:p w:rsidR="00933D8F" w:rsidRDefault="00933D8F" w:rsidP="003641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D8F" w:rsidRDefault="00933D8F" w:rsidP="00364106">
      <w:r>
        <w:separator/>
      </w:r>
    </w:p>
  </w:footnote>
  <w:footnote w:type="continuationSeparator" w:id="0">
    <w:p w:rsidR="00933D8F" w:rsidRDefault="00933D8F" w:rsidP="003641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3E3D"/>
    <w:rsid w:val="00000864"/>
    <w:rsid w:val="000A7F24"/>
    <w:rsid w:val="000E76C4"/>
    <w:rsid w:val="00117C5D"/>
    <w:rsid w:val="00135927"/>
    <w:rsid w:val="001510FF"/>
    <w:rsid w:val="0015438B"/>
    <w:rsid w:val="00183E3D"/>
    <w:rsid w:val="001E0633"/>
    <w:rsid w:val="001F0DF7"/>
    <w:rsid w:val="00257705"/>
    <w:rsid w:val="00260120"/>
    <w:rsid w:val="00291BC4"/>
    <w:rsid w:val="002A4171"/>
    <w:rsid w:val="002C1D75"/>
    <w:rsid w:val="002C702C"/>
    <w:rsid w:val="00317E21"/>
    <w:rsid w:val="00327A16"/>
    <w:rsid w:val="00332EDF"/>
    <w:rsid w:val="00344C25"/>
    <w:rsid w:val="00364106"/>
    <w:rsid w:val="00377D09"/>
    <w:rsid w:val="003853A9"/>
    <w:rsid w:val="003C4AF0"/>
    <w:rsid w:val="003D60E7"/>
    <w:rsid w:val="00404EB4"/>
    <w:rsid w:val="004B4D3E"/>
    <w:rsid w:val="0051358F"/>
    <w:rsid w:val="00550BE4"/>
    <w:rsid w:val="00587CCB"/>
    <w:rsid w:val="00592EAC"/>
    <w:rsid w:val="006A5053"/>
    <w:rsid w:val="006D3476"/>
    <w:rsid w:val="00704CA8"/>
    <w:rsid w:val="00716D45"/>
    <w:rsid w:val="00721E45"/>
    <w:rsid w:val="00757221"/>
    <w:rsid w:val="00761AB5"/>
    <w:rsid w:val="007F74A4"/>
    <w:rsid w:val="008047C2"/>
    <w:rsid w:val="00812022"/>
    <w:rsid w:val="00876BF8"/>
    <w:rsid w:val="00881019"/>
    <w:rsid w:val="00900801"/>
    <w:rsid w:val="00906ABE"/>
    <w:rsid w:val="00933D8F"/>
    <w:rsid w:val="00A22B54"/>
    <w:rsid w:val="00A33BDE"/>
    <w:rsid w:val="00A513D1"/>
    <w:rsid w:val="00AA0547"/>
    <w:rsid w:val="00B57FCB"/>
    <w:rsid w:val="00B638C8"/>
    <w:rsid w:val="00B91764"/>
    <w:rsid w:val="00BF226C"/>
    <w:rsid w:val="00C8258E"/>
    <w:rsid w:val="00C8285E"/>
    <w:rsid w:val="00C97BAA"/>
    <w:rsid w:val="00D22F6E"/>
    <w:rsid w:val="00D62FC9"/>
    <w:rsid w:val="00D65FAA"/>
    <w:rsid w:val="00D87DDA"/>
    <w:rsid w:val="00D931CD"/>
    <w:rsid w:val="00DA3C17"/>
    <w:rsid w:val="00DC6356"/>
    <w:rsid w:val="00DF76C5"/>
    <w:rsid w:val="00E04910"/>
    <w:rsid w:val="00E06E44"/>
    <w:rsid w:val="00E33BCF"/>
    <w:rsid w:val="00E50505"/>
    <w:rsid w:val="00E97CDD"/>
    <w:rsid w:val="00EC6BC9"/>
    <w:rsid w:val="00F057E5"/>
    <w:rsid w:val="00F23A36"/>
    <w:rsid w:val="00F46934"/>
    <w:rsid w:val="00FB5F2A"/>
    <w:rsid w:val="00FE7E9B"/>
    <w:rsid w:val="501623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F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B57FCB"/>
    <w:pPr>
      <w:ind w:leftChars="2500" w:left="100"/>
    </w:pPr>
  </w:style>
  <w:style w:type="paragraph" w:styleId="a4">
    <w:name w:val="footer"/>
    <w:basedOn w:val="a"/>
    <w:link w:val="Char0"/>
    <w:uiPriority w:val="99"/>
    <w:unhideWhenUsed/>
    <w:rsid w:val="00B57FCB"/>
    <w:pPr>
      <w:tabs>
        <w:tab w:val="center" w:pos="4153"/>
        <w:tab w:val="right" w:pos="8306"/>
      </w:tabs>
      <w:snapToGrid w:val="0"/>
      <w:jc w:val="left"/>
    </w:pPr>
    <w:rPr>
      <w:sz w:val="18"/>
      <w:szCs w:val="18"/>
    </w:rPr>
  </w:style>
  <w:style w:type="paragraph" w:styleId="a5">
    <w:name w:val="header"/>
    <w:basedOn w:val="a"/>
    <w:link w:val="Char1"/>
    <w:uiPriority w:val="99"/>
    <w:unhideWhenUsed/>
    <w:rsid w:val="00B57FC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B57FCB"/>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sid w:val="00B57FCB"/>
    <w:rPr>
      <w:sz w:val="18"/>
      <w:szCs w:val="18"/>
    </w:rPr>
  </w:style>
  <w:style w:type="character" w:customStyle="1" w:styleId="Char0">
    <w:name w:val="页脚 Char"/>
    <w:basedOn w:val="a0"/>
    <w:link w:val="a4"/>
    <w:uiPriority w:val="99"/>
    <w:rsid w:val="00B57FCB"/>
    <w:rPr>
      <w:sz w:val="18"/>
      <w:szCs w:val="18"/>
    </w:rPr>
  </w:style>
  <w:style w:type="character" w:customStyle="1" w:styleId="Char">
    <w:name w:val="日期 Char"/>
    <w:basedOn w:val="a0"/>
    <w:link w:val="a3"/>
    <w:uiPriority w:val="99"/>
    <w:semiHidden/>
    <w:qFormat/>
    <w:rsid w:val="00B57FCB"/>
  </w:style>
  <w:style w:type="character" w:customStyle="1" w:styleId="NormalCharacter">
    <w:name w:val="NormalCharacter"/>
    <w:basedOn w:val="a0"/>
    <w:qFormat/>
    <w:rsid w:val="00E33B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480</Words>
  <Characters>2738</Characters>
  <Application>Microsoft Office Word</Application>
  <DocSecurity>0</DocSecurity>
  <Lines>22</Lines>
  <Paragraphs>6</Paragraphs>
  <ScaleCrop>false</ScaleCrop>
  <Company>P R C</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徐利萍</cp:lastModifiedBy>
  <cp:revision>6</cp:revision>
  <dcterms:created xsi:type="dcterms:W3CDTF">2019-12-16T06:47:00Z</dcterms:created>
  <dcterms:modified xsi:type="dcterms:W3CDTF">2019-12-30T08:15:00Z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