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3C6" w:rsidRDefault="001853DE">
      <w:pPr>
        <w:widowControl/>
        <w:snapToGrid w:val="0"/>
        <w:jc w:val="center"/>
        <w:rPr>
          <w:rStyle w:val="NormalCharacter"/>
          <w:rFonts w:ascii="方正小标宋简体" w:eastAsia="方正小标宋简体" w:hAnsi="仿宋" w:cs="方正小标宋简体" w:hint="eastAsia"/>
          <w:color w:val="000000"/>
          <w:sz w:val="44"/>
          <w:szCs w:val="44"/>
        </w:rPr>
      </w:pPr>
      <w:r>
        <w:rPr>
          <w:rStyle w:val="NormalCharacter"/>
          <w:rFonts w:ascii="方正小标宋简体" w:eastAsia="方正小标宋简体" w:hAnsi="仿宋" w:cs="方正小标宋简体" w:hint="eastAsia"/>
          <w:color w:val="000000"/>
          <w:sz w:val="44"/>
          <w:szCs w:val="44"/>
        </w:rPr>
        <w:t>新乡医学院三全学院形成性评价</w:t>
      </w:r>
    </w:p>
    <w:p w:rsidR="000312D9" w:rsidRDefault="001853DE">
      <w:pPr>
        <w:widowControl/>
        <w:snapToGrid w:val="0"/>
        <w:jc w:val="center"/>
        <w:rPr>
          <w:rFonts w:ascii="方正小标宋简体" w:eastAsia="方正小标宋简体" w:hAnsi="仿宋" w:cs="方正小标宋简体"/>
          <w:color w:val="000000"/>
          <w:sz w:val="44"/>
          <w:szCs w:val="44"/>
        </w:rPr>
      </w:pPr>
      <w:r>
        <w:rPr>
          <w:rStyle w:val="NormalCharacter"/>
          <w:rFonts w:ascii="方正小标宋简体" w:eastAsia="方正小标宋简体" w:hAnsi="仿宋" w:cs="方正小标宋简体" w:hint="eastAsia"/>
          <w:color w:val="000000"/>
          <w:sz w:val="44"/>
          <w:szCs w:val="44"/>
        </w:rPr>
        <w:t>管理办法</w:t>
      </w:r>
      <w:r w:rsidR="00D613C6">
        <w:rPr>
          <w:rStyle w:val="NormalCharacter"/>
          <w:rFonts w:ascii="方正小标宋简体" w:eastAsia="方正小标宋简体" w:hAnsi="仿宋" w:cs="方正小标宋简体" w:hint="eastAsia"/>
          <w:color w:val="000000"/>
          <w:sz w:val="44"/>
          <w:szCs w:val="44"/>
        </w:rPr>
        <w:t>（试行）</w:t>
      </w:r>
    </w:p>
    <w:p w:rsidR="000312D9" w:rsidRDefault="000312D9">
      <w:pPr>
        <w:widowControl/>
        <w:snapToGrid w:val="0"/>
        <w:jc w:val="center"/>
        <w:rPr>
          <w:rFonts w:ascii="仿宋" w:eastAsia="仿宋" w:hAnsi="仿宋" w:cs="仿宋"/>
          <w:color w:val="000000"/>
          <w:sz w:val="32"/>
          <w:szCs w:val="32"/>
        </w:rPr>
      </w:pP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为进一步加强学生学习过程的管理，充分发挥形成性评价对学生学习及课程教学的反馈作用，促使课堂教学从注重知识传授向重视学生能力和素质培养的转变，提高人才培养质量，结合学校实际情况，特制定本办法。</w:t>
      </w:r>
    </w:p>
    <w:p w:rsidR="000312D9" w:rsidRDefault="001853DE">
      <w:pPr>
        <w:widowControl/>
        <w:snapToGrid w:val="0"/>
        <w:spacing w:line="360" w:lineRule="auto"/>
        <w:ind w:firstLineChars="200" w:firstLine="640"/>
        <w:rPr>
          <w:rFonts w:ascii="黑体" w:eastAsia="黑体" w:hAnsi="宋体" w:cs="黑体"/>
          <w:color w:val="000000"/>
          <w:sz w:val="32"/>
          <w:szCs w:val="32"/>
        </w:rPr>
      </w:pPr>
      <w:r>
        <w:rPr>
          <w:rStyle w:val="NormalCharacter"/>
          <w:rFonts w:ascii="黑体" w:eastAsia="黑体" w:hAnsi="宋体" w:cs="黑体" w:hint="eastAsia"/>
          <w:color w:val="000000"/>
          <w:sz w:val="32"/>
          <w:szCs w:val="32"/>
        </w:rPr>
        <w:t>一、指导思想</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全面贯彻党的教育方针，落实立德树人根本任务，按照《普通高等学校本科专业类教学质量国家标准》及《新乡医学院三全学院教育教学质量提升计划》要求，落实成果导向教育和以学生为中心的教育理念，改革课程教学模式，构建以能力为主体，知识、素质协调可持续发展的学业评价体系，促进学生学业评价体系改革，提高人才培养质量。</w:t>
      </w:r>
    </w:p>
    <w:p w:rsidR="000312D9" w:rsidRDefault="001853DE">
      <w:pPr>
        <w:widowControl/>
        <w:snapToGrid w:val="0"/>
        <w:spacing w:line="360" w:lineRule="auto"/>
        <w:ind w:firstLineChars="200" w:firstLine="640"/>
        <w:rPr>
          <w:rFonts w:ascii="黑体" w:eastAsia="黑体" w:hAnsi="宋体" w:cs="黑体"/>
          <w:color w:val="000000"/>
          <w:sz w:val="32"/>
          <w:szCs w:val="32"/>
        </w:rPr>
      </w:pPr>
      <w:r>
        <w:rPr>
          <w:rStyle w:val="NormalCharacter"/>
          <w:rFonts w:ascii="黑体" w:eastAsia="黑体" w:hAnsi="宋体" w:cs="黑体" w:hint="eastAsia"/>
          <w:color w:val="000000"/>
          <w:sz w:val="32"/>
          <w:szCs w:val="32"/>
        </w:rPr>
        <w:t>二、基本原则</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一）坚持导向性原则。在内容设计上应注重考察学生的创新性思维和综合分析与解决问题的能力。在题型设计上应从以客观性题型为主向以主观性题型为主转变，努力为学生创设发挥能动作用的空间，启发与引导学生主动思考、大胆创新。</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（二）坚持综合性原则。以课程内综合为主，跨课程综合为辅。通过课程内各知识点之间的综合，培养学生灵活运用知识的</w:t>
      </w:r>
      <w:r>
        <w:rPr>
          <w:rStyle w:val="NormalCharacter"/>
          <w:rFonts w:ascii="仿宋_GB2312" w:eastAsia="仿宋_GB2312" w:hAnsi="仿宋" w:cs="仿宋_GB2312" w:hint="eastAsia"/>
          <w:sz w:val="32"/>
          <w:szCs w:val="32"/>
        </w:rPr>
        <w:lastRenderedPageBreak/>
        <w:t>能力和分析、解决实际问题的能力。通过跨学科的综合来培养学生灵活运用多学科知识、协同运用多方面技能的能力。</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三）坚持多元化原则。坚持考核的形式多样化，如记分作业、教学实践活动、课堂学习、专题讨论、小组学习、学习笔记等。坚持考核题型多样化，可选用问答题、证明题、论述题、写作题、案例分析题、编制方案题等多种。</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（四）坚持持续改进原则。坚持建立学业评价体系是一个持续的、长期的、辩证的过程，坚持在实施评价过程中不断检查、发现和改进学生学业评价体系的不足, 并及时进行体系完善。</w:t>
      </w:r>
    </w:p>
    <w:p w:rsidR="000312D9" w:rsidRDefault="001853DE">
      <w:pPr>
        <w:widowControl/>
        <w:snapToGrid w:val="0"/>
        <w:spacing w:line="360" w:lineRule="auto"/>
        <w:ind w:firstLineChars="200" w:firstLine="640"/>
        <w:rPr>
          <w:rFonts w:ascii="黑体" w:eastAsia="黑体" w:hAnsi="宋体" w:cs="黑体"/>
          <w:color w:val="000000"/>
          <w:sz w:val="32"/>
          <w:szCs w:val="32"/>
        </w:rPr>
      </w:pPr>
      <w:r>
        <w:rPr>
          <w:rStyle w:val="NormalCharacter"/>
          <w:rFonts w:ascii="黑体" w:eastAsia="黑体" w:hAnsi="宋体" w:cs="黑体" w:hint="eastAsia"/>
          <w:color w:val="000000"/>
          <w:sz w:val="32"/>
          <w:szCs w:val="32"/>
        </w:rPr>
        <w:t>三、形成性评价的基本形式</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形成性评价是对学生学习过程中的表现、所取得的成绩以及所反映出的情感、态度、策略等方面的发展做出的评价，通过评价诊断、反馈信息、修正问题、提高质量等环节，从而激励学生学习，帮助学生有效调控自己的学习过程，使学生获得成就感，增强自信心。形成性评价的基本形式包括学习内容考核评价与学习方式考核评价两种。</w:t>
      </w:r>
    </w:p>
    <w:p w:rsidR="000312D9" w:rsidRDefault="001853DE">
      <w:pPr>
        <w:widowControl/>
        <w:snapToGrid w:val="0"/>
        <w:spacing w:line="360" w:lineRule="auto"/>
        <w:ind w:firstLineChars="200" w:firstLine="640"/>
        <w:rPr>
          <w:rFonts w:ascii="楷体_GB2312" w:eastAsia="楷体_GB2312" w:hAnsi="仿宋" w:cs="楷体_GB2312"/>
          <w:color w:val="000000"/>
          <w:sz w:val="32"/>
          <w:szCs w:val="32"/>
        </w:rPr>
      </w:pPr>
      <w:r>
        <w:rPr>
          <w:rStyle w:val="NormalCharacter"/>
          <w:rFonts w:ascii="楷体_GB2312" w:eastAsia="楷体_GB2312" w:hAnsi="仿宋" w:cs="楷体_GB2312" w:hint="eastAsia"/>
          <w:color w:val="000000"/>
          <w:sz w:val="32"/>
          <w:szCs w:val="32"/>
        </w:rPr>
        <w:t>（一）学习内容考核评价</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1.记分作业可分为记分平时作业和专门设计的综合性作业两种。记分平时作业是根据课程教学安排和学习测评的要求，指定部分平时作业为记分平时作业，上课教师依据学生完成记分作业的次数和质量进行成绩评定。记分平时作业的次数不宜多，每</w:t>
      </w:r>
      <w:r>
        <w:rPr>
          <w:rStyle w:val="NormalCharacter"/>
          <w:rFonts w:ascii="仿宋_GB2312" w:eastAsia="仿宋_GB2312" w:hAnsi="仿宋" w:cs="仿宋_GB2312" w:hint="eastAsia"/>
          <w:sz w:val="32"/>
          <w:szCs w:val="32"/>
        </w:rPr>
        <w:lastRenderedPageBreak/>
        <w:t>门课程的记分平时作业一般须安排2-4次。专门设计的综合性作业是根据课程阶段性学习测评需要而为形成性评价专门设计的综合性作业，上课教师根据学生完成作业的次数和质量评定成绩。每门课程须安排这类作业1-2次。</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2.教学实践活动是指学生运用知识进行理论验证的活动。上课教师可根据学生在教学实践活动中的综合表现，通过观察学生掌握基本理论、基本知识的情况，以及运用知识的程度，动手的能力等进行成绩评定，分为固定性教学实践活动与灵活性教学实践活动两种形式。固定性教学实践活动是课程教学大纲规定必须安排的教学实践活动，考核成绩占综合成绩一定的比例，可称为</w:t>
      </w:r>
      <w:r>
        <w:rPr>
          <w:rStyle w:val="NormalCharacter"/>
          <w:rFonts w:ascii="仿宋_GB2312" w:eastAsia="仿宋_GB2312" w:hAnsi="仿宋" w:cs="仿宋" w:hint="eastAsia"/>
          <w:sz w:val="32"/>
          <w:szCs w:val="32"/>
        </w:rPr>
        <w:t>“</w:t>
      </w:r>
      <w:r>
        <w:rPr>
          <w:rStyle w:val="NormalCharacter"/>
          <w:rFonts w:ascii="仿宋_GB2312" w:eastAsia="仿宋_GB2312" w:hAnsi="仿宋" w:cs="仿宋_GB2312" w:hint="eastAsia"/>
          <w:sz w:val="32"/>
          <w:szCs w:val="32"/>
        </w:rPr>
        <w:t>必做实验</w:t>
      </w:r>
      <w:r>
        <w:rPr>
          <w:rStyle w:val="NormalCharacter"/>
          <w:rFonts w:ascii="仿宋_GB2312" w:eastAsia="仿宋_GB2312" w:hAnsi="仿宋" w:cs="仿宋" w:hint="eastAsia"/>
          <w:sz w:val="32"/>
          <w:szCs w:val="32"/>
        </w:rPr>
        <w:t>”</w:t>
      </w:r>
      <w:r>
        <w:rPr>
          <w:rStyle w:val="NormalCharacter"/>
          <w:rFonts w:ascii="仿宋_GB2312" w:eastAsia="仿宋_GB2312" w:hAnsi="仿宋" w:cs="仿宋_GB2312" w:hint="eastAsia"/>
          <w:sz w:val="32"/>
          <w:szCs w:val="32"/>
        </w:rPr>
        <w:t>，如口试、上机操作、实验等。灵活性教学实践活动是根据课程形成性评价要求，学生应当参加的、作为课程形成性评价内容的教学实践活动。在实际教学中，可以是统一规定的，也可以是上课教师根据教学内容和进度，要求学生完成的。</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3.课堂性测评是在课堂教学过程中按照教学目标进行系统评价的一种手段，每一次的</w:t>
      </w:r>
      <w:r>
        <w:rPr>
          <w:rStyle w:val="NormalCharacter"/>
          <w:rFonts w:ascii="仿宋_GB2312" w:eastAsia="仿宋_GB2312" w:hAnsi="仿宋" w:cs="仿宋" w:hint="eastAsia"/>
          <w:sz w:val="32"/>
          <w:szCs w:val="32"/>
        </w:rPr>
        <w:t>“</w:t>
      </w:r>
      <w:r>
        <w:rPr>
          <w:rStyle w:val="NormalCharacter"/>
          <w:rFonts w:ascii="仿宋_GB2312" w:eastAsia="仿宋_GB2312" w:hAnsi="仿宋" w:cs="仿宋_GB2312" w:hint="eastAsia"/>
          <w:sz w:val="32"/>
          <w:szCs w:val="32"/>
        </w:rPr>
        <w:t>课堂性测试</w:t>
      </w:r>
      <w:r>
        <w:rPr>
          <w:rStyle w:val="NormalCharacter"/>
          <w:rFonts w:ascii="仿宋_GB2312" w:eastAsia="仿宋_GB2312" w:hAnsi="仿宋" w:cs="仿宋" w:hint="eastAsia"/>
          <w:sz w:val="32"/>
          <w:szCs w:val="32"/>
        </w:rPr>
        <w:t>”</w:t>
      </w:r>
      <w:r>
        <w:rPr>
          <w:rStyle w:val="NormalCharacter"/>
          <w:rFonts w:ascii="仿宋_GB2312" w:eastAsia="仿宋_GB2312" w:hAnsi="仿宋" w:cs="仿宋_GB2312" w:hint="eastAsia"/>
          <w:sz w:val="32"/>
          <w:szCs w:val="32"/>
        </w:rPr>
        <w:t>,都应包括本次课堂授课的全部教学活动内容。</w:t>
      </w:r>
    </w:p>
    <w:p w:rsidR="000312D9" w:rsidRDefault="001853DE">
      <w:pPr>
        <w:widowControl/>
        <w:snapToGrid w:val="0"/>
        <w:spacing w:line="360" w:lineRule="auto"/>
        <w:ind w:firstLineChars="200" w:firstLine="640"/>
        <w:rPr>
          <w:rFonts w:ascii="楷体_GB2312" w:eastAsia="楷体_GB2312" w:hAnsi="仿宋" w:cs="楷体_GB2312"/>
          <w:color w:val="000000"/>
          <w:sz w:val="32"/>
          <w:szCs w:val="32"/>
        </w:rPr>
      </w:pPr>
      <w:r>
        <w:rPr>
          <w:rStyle w:val="NormalCharacter"/>
          <w:rFonts w:ascii="楷体_GB2312" w:eastAsia="楷体_GB2312" w:hAnsi="仿宋" w:cs="楷体_GB2312" w:hint="eastAsia"/>
          <w:color w:val="000000"/>
          <w:sz w:val="32"/>
          <w:szCs w:val="32"/>
        </w:rPr>
        <w:t>（二）学习方式考核评价</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1.课堂学习是指按照课程教学实施方案对学生进行的必要集中指导、集中授课等。上课教师可根据到课情况和课堂学习情况给予成绩评定。</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lastRenderedPageBreak/>
        <w:t>2.专题讨论是指教学过程中，要求学生在指定时间对课程的重点、难点内容集中进行的课堂或网上讨论。上课教师可根据学生的参加、发言、发言提纲记录等情况评定成绩。</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3.小组学习是指根据教学安排，要求学生若干人组成一个学习组，有计划有目的的进行学习的活动。小组学习要有学习时间、学习内容、学习者、学习效果等记录。上课教师根据学习记录，抽查学生掌握知识、运用知识程度，进行成绩的评定。</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4.学习笔记是指要求学生通过阅读文字教材或课件、上网查询学习资料等手段进行学习，记录学习时间、学习内容、学习方式、掌握知识程度，对难点、重点以及疑难问题的理解等，这是考核学生自主学习的一种主要形式。上课教师根据学习记录，了解学生的学习情况，给予学习指导，并进行成绩的评定。</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5.学习策略是指根据对学生有助提高学习质量与效率的学习规则、方法、技巧及调控方式对进行评定。</w:t>
      </w:r>
    </w:p>
    <w:p w:rsidR="000312D9" w:rsidRDefault="001853DE">
      <w:pPr>
        <w:widowControl/>
        <w:snapToGrid w:val="0"/>
        <w:spacing w:line="360" w:lineRule="auto"/>
        <w:ind w:firstLineChars="200" w:firstLine="640"/>
        <w:rPr>
          <w:rFonts w:ascii="黑体" w:eastAsia="黑体" w:hAnsi="宋体" w:cs="黑体"/>
          <w:color w:val="000000"/>
          <w:sz w:val="32"/>
          <w:szCs w:val="32"/>
        </w:rPr>
      </w:pPr>
      <w:r>
        <w:rPr>
          <w:rStyle w:val="NormalCharacter"/>
          <w:rFonts w:ascii="黑体" w:eastAsia="黑体" w:hAnsi="宋体" w:cs="黑体" w:hint="eastAsia"/>
          <w:color w:val="000000"/>
          <w:sz w:val="32"/>
          <w:szCs w:val="32"/>
        </w:rPr>
        <w:t>四、形成性评价的设计要求</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（一）形成性评价是课程考核的一个重要组成部分，必须把形成性评价作为课程考核的一个组成部分进行一体化的考核设计。</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（二）必须依据课程学习的总体要求进行形成性评价方案设计，处理好形成性评价与终结性考试的相互关系，在考核内容、</w:t>
      </w:r>
      <w:r>
        <w:rPr>
          <w:rStyle w:val="NormalCharacter"/>
          <w:rFonts w:ascii="仿宋_GB2312" w:eastAsia="仿宋_GB2312" w:hAnsi="仿宋" w:cs="仿宋_GB2312" w:hint="eastAsia"/>
          <w:sz w:val="32"/>
          <w:szCs w:val="32"/>
        </w:rPr>
        <w:lastRenderedPageBreak/>
        <w:t>考核要求、考核方式的设计方面，体现出与终结性考试相辅相成的关系。</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三）内容设计要能够促进主动学习，激发学生追求知识、创造性学习的热情。非医学类课程一般要考核学生的理解、应用、综合判断、分析问题与解决问题的能力，医学类课程一般要考核学生的基本知识、基本技能、综合分析使用、创新等能力。</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（四）形成性评价方案设计必须根据课程特点选择适当的形成性评价形式。着重体现学习内容和学习方式两个方面。</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（五）形成性评价的设计方案要明确考核要求、时间进度、考核形式、考核标准、考核比例要求、操作者等。</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（六）每门课程必须选用不低于三种的考核形式进行考核，要兼顾品德行为、学习态度、学习方式和学习效果等方面的考核。</w:t>
      </w:r>
    </w:p>
    <w:p w:rsidR="000312D9" w:rsidRDefault="001853DE">
      <w:pPr>
        <w:widowControl/>
        <w:snapToGrid w:val="0"/>
        <w:spacing w:line="360" w:lineRule="auto"/>
        <w:ind w:firstLineChars="200" w:firstLine="640"/>
        <w:rPr>
          <w:rFonts w:ascii="黑体" w:eastAsia="黑体" w:hAnsi="宋体" w:cs="黑体"/>
          <w:color w:val="000000"/>
          <w:sz w:val="32"/>
          <w:szCs w:val="32"/>
        </w:rPr>
      </w:pPr>
      <w:r>
        <w:rPr>
          <w:rStyle w:val="NormalCharacter"/>
          <w:rFonts w:ascii="黑体" w:eastAsia="黑体" w:hAnsi="宋体" w:cs="黑体" w:hint="eastAsia"/>
          <w:color w:val="000000"/>
          <w:sz w:val="32"/>
          <w:szCs w:val="32"/>
        </w:rPr>
        <w:t>五、形成性评价的组织实施</w:t>
      </w:r>
    </w:p>
    <w:p w:rsidR="000312D9" w:rsidRDefault="001853DE">
      <w:pPr>
        <w:widowControl/>
        <w:snapToGrid w:val="0"/>
        <w:spacing w:line="360" w:lineRule="auto"/>
        <w:ind w:firstLineChars="200" w:firstLine="640"/>
        <w:rPr>
          <w:rFonts w:ascii="楷体_GB2312" w:eastAsia="楷体_GB2312" w:hAnsi="仿宋" w:cs="楷体_GB2312"/>
          <w:color w:val="000000"/>
          <w:sz w:val="32"/>
          <w:szCs w:val="32"/>
        </w:rPr>
      </w:pPr>
      <w:r>
        <w:rPr>
          <w:rStyle w:val="NormalCharacter"/>
          <w:rFonts w:ascii="楷体_GB2312" w:eastAsia="楷体_GB2312" w:hAnsi="仿宋" w:cs="楷体_GB2312" w:hint="eastAsia"/>
          <w:color w:val="000000"/>
          <w:sz w:val="32"/>
          <w:szCs w:val="32"/>
        </w:rPr>
        <w:t>（一）形成性评价过程中的职责与任务</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1.教务部</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（1）负责制定</w:t>
      </w:r>
      <w:r w:rsidR="00D613C6">
        <w:rPr>
          <w:rStyle w:val="NormalCharacter"/>
          <w:rFonts w:ascii="仿宋_GB2312" w:eastAsia="仿宋_GB2312" w:hAnsi="仿宋" w:cs="仿宋_GB2312" w:hint="eastAsia"/>
          <w:sz w:val="32"/>
          <w:szCs w:val="32"/>
        </w:rPr>
        <w:t>学校层面</w:t>
      </w:r>
      <w:r>
        <w:rPr>
          <w:rStyle w:val="NormalCharacter"/>
          <w:rFonts w:ascii="仿宋_GB2312" w:eastAsia="仿宋_GB2312" w:hAnsi="仿宋" w:cs="仿宋_GB2312" w:hint="eastAsia"/>
          <w:sz w:val="32"/>
          <w:szCs w:val="32"/>
        </w:rPr>
        <w:t>课程形成性评价相关规定，并在执行过程中总结和研究形成性评价工作的经验和存在的问题，不断改进形成性评价的相关管理制度。</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（2）负责组织、指导、协调教学单位实施课程的形成性评价相关工作。</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（3）负责检查、督促教学单位开展课程形成性评价工作。</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lastRenderedPageBreak/>
        <w:t>2.教学院（系、部）</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（1）按照学校形成性评价的总体要求，结合</w:t>
      </w:r>
      <w:r w:rsidR="00D613C6">
        <w:rPr>
          <w:rStyle w:val="NormalCharacter"/>
          <w:rFonts w:ascii="仿宋_GB2312" w:eastAsia="仿宋_GB2312" w:hAnsi="仿宋" w:cs="仿宋_GB2312" w:hint="eastAsia"/>
          <w:sz w:val="32"/>
          <w:szCs w:val="32"/>
        </w:rPr>
        <w:t>本单位课程</w:t>
      </w:r>
      <w:r>
        <w:rPr>
          <w:rStyle w:val="NormalCharacter"/>
          <w:rFonts w:ascii="仿宋_GB2312" w:eastAsia="仿宋_GB2312" w:hAnsi="仿宋" w:cs="仿宋_GB2312" w:hint="eastAsia"/>
          <w:sz w:val="32"/>
          <w:szCs w:val="32"/>
        </w:rPr>
        <w:t>特点，制定相应的形成性评价实施方案。</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（2）组织教师实施形成性评价。</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（3）负责检查督促各教研室实施形成性评价情况。</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3.教研室</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（1）组织教师开展形成性评价，指定专人负责形成性评价档案资料的收集、整理工作，形成分析总结。</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（2）不定期检查或抽查形成性评价工作，重点检查形成性评价的实施情况，了解学生的反映情况，提出改进意见。</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（3）保存形成性评价资料。形成性评价资料至少保留学生毕业后5年，以备查验。</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4.任课教师</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（1）按要求开展课程的形成性评价工作，指导学生学业持续改进。</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（2）整理实施形成性评价的资料，作为档案保存。</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5.学生</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（1）积极配合参与上课教师开展的形成性评价活动。</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（2）在得到个人反馈后，明确改进方向，积极开展自主学习与改进。</w:t>
      </w:r>
    </w:p>
    <w:p w:rsidR="000312D9" w:rsidRDefault="001853DE">
      <w:pPr>
        <w:widowControl/>
        <w:snapToGrid w:val="0"/>
        <w:spacing w:line="360" w:lineRule="auto"/>
        <w:ind w:firstLineChars="200" w:firstLine="640"/>
        <w:rPr>
          <w:rFonts w:ascii="楷体_GB2312" w:eastAsia="楷体_GB2312" w:hAnsi="仿宋" w:cs="楷体_GB2312"/>
          <w:color w:val="000000"/>
          <w:sz w:val="32"/>
          <w:szCs w:val="32"/>
        </w:rPr>
      </w:pPr>
      <w:r>
        <w:rPr>
          <w:rStyle w:val="NormalCharacter"/>
          <w:rFonts w:ascii="楷体_GB2312" w:eastAsia="楷体_GB2312" w:hAnsi="仿宋" w:cs="楷体_GB2312" w:hint="eastAsia"/>
          <w:color w:val="000000"/>
          <w:sz w:val="32"/>
          <w:szCs w:val="32"/>
        </w:rPr>
        <w:t>（二）形成性评价过程中平时成绩的评定与管理</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lastRenderedPageBreak/>
        <w:t>1.平时成绩由任课教师评定，教研室、教学院系负责审核。</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2.平时成绩评定要客观、准确、公正。对抄袭、代做、复制等非学生本人独立完成的违纪现象，成绩按无效记载。成绩一经评定，不得改动。</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3.平时成绩在课程综合成绩中所占的比例一般不超过20%，特殊课程（如有实验要求或技能性要求强的课程）可以放宽到30%，其中学习内容考核占平时成绩的比例一般不低于80%。</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4.各种形式的平时成绩均按百分制记录，按比例计入课程综合成绩中，学习策略考核占平时成绩的比例一般不超过10%。</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5.教学院（系、部）每学期应对教研室上报的平时成绩进行审核、汇总、分析，及时计入课程</w:t>
      </w:r>
      <w:r w:rsidR="00D613C6">
        <w:rPr>
          <w:rStyle w:val="NormalCharacter"/>
          <w:rFonts w:ascii="仿宋_GB2312" w:eastAsia="仿宋_GB2312" w:hAnsi="仿宋" w:cs="仿宋_GB2312" w:hint="eastAsia"/>
          <w:sz w:val="32"/>
          <w:szCs w:val="32"/>
        </w:rPr>
        <w:t>总评</w:t>
      </w:r>
      <w:r>
        <w:rPr>
          <w:rStyle w:val="NormalCharacter"/>
          <w:rFonts w:ascii="仿宋_GB2312" w:eastAsia="仿宋_GB2312" w:hAnsi="仿宋" w:cs="仿宋_GB2312" w:hint="eastAsia"/>
          <w:sz w:val="32"/>
          <w:szCs w:val="32"/>
        </w:rPr>
        <w:t>成绩。</w:t>
      </w:r>
    </w:p>
    <w:p w:rsidR="000312D9" w:rsidRDefault="001853DE">
      <w:pPr>
        <w:widowControl/>
        <w:snapToGrid w:val="0"/>
        <w:spacing w:line="360" w:lineRule="auto"/>
        <w:ind w:firstLineChars="200" w:firstLine="640"/>
        <w:rPr>
          <w:rFonts w:ascii="黑体" w:eastAsia="黑体" w:hAnsi="宋体" w:cs="黑体"/>
          <w:color w:val="000000"/>
          <w:sz w:val="32"/>
          <w:szCs w:val="32"/>
        </w:rPr>
      </w:pPr>
      <w:r>
        <w:rPr>
          <w:rStyle w:val="NormalCharacter"/>
          <w:rFonts w:ascii="黑体" w:eastAsia="黑体" w:hAnsi="宋体" w:cs="黑体" w:hint="eastAsia"/>
          <w:color w:val="000000"/>
          <w:sz w:val="32"/>
          <w:szCs w:val="32"/>
        </w:rPr>
        <w:t>六、形成性评价的监督检查</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（一）教务部负责监督、检查各教学院（系、部）开展形成性评价工作；教学院（系、部）负责对教研室开展形成性评价工作进行监督、检查；教研室负责定期对任课教师开展形成性评价工作进行督促、检查。</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（二）检查的内容包括教师实施形成性评价的原始记录（见附件）、作业批阅记录、成绩评定是否合理、存在的问题及处理意见等，检查记录要保存2年以上。</w:t>
      </w: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lastRenderedPageBreak/>
        <w:t>（三）对检查中发现的问题要及时处理，对不按规定开展形成性评价，不认真批改作业和做考核记录的，要进行批评教育，必要时将与绩效挂钩。</w:t>
      </w:r>
    </w:p>
    <w:p w:rsidR="000312D9" w:rsidRDefault="001853DE">
      <w:pPr>
        <w:widowControl/>
        <w:snapToGrid w:val="0"/>
        <w:spacing w:line="360" w:lineRule="auto"/>
        <w:ind w:firstLineChars="200" w:firstLine="640"/>
        <w:rPr>
          <w:rFonts w:ascii="黑体" w:eastAsia="黑体" w:hAnsi="宋体" w:cs="黑体"/>
          <w:color w:val="000000"/>
          <w:sz w:val="32"/>
          <w:szCs w:val="32"/>
        </w:rPr>
      </w:pPr>
      <w:r>
        <w:rPr>
          <w:rStyle w:val="NormalCharacter"/>
          <w:rFonts w:ascii="黑体" w:eastAsia="黑体" w:hAnsi="宋体" w:cs="黑体" w:hint="eastAsia"/>
          <w:color w:val="000000"/>
          <w:sz w:val="32"/>
          <w:szCs w:val="32"/>
        </w:rPr>
        <w:t>七、附则</w:t>
      </w:r>
    </w:p>
    <w:p w:rsidR="000312D9" w:rsidRDefault="001853DE">
      <w:pPr>
        <w:widowControl/>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本办法自发布之日起试行，由教务部负责解释。</w:t>
      </w:r>
    </w:p>
    <w:p w:rsidR="000312D9" w:rsidRDefault="000312D9">
      <w:pPr>
        <w:widowControl/>
        <w:snapToGrid w:val="0"/>
        <w:spacing w:line="360" w:lineRule="auto"/>
        <w:rPr>
          <w:rFonts w:ascii="仿宋_GB2312" w:eastAsia="仿宋_GB2312" w:hAnsi="仿宋" w:cs="仿宋_GB2312"/>
          <w:sz w:val="32"/>
          <w:szCs w:val="32"/>
        </w:rPr>
      </w:pPr>
    </w:p>
    <w:p w:rsidR="000312D9" w:rsidRDefault="001853DE">
      <w:pPr>
        <w:widowControl/>
        <w:snapToGrid w:val="0"/>
        <w:spacing w:line="360" w:lineRule="auto"/>
        <w:ind w:firstLineChars="200" w:firstLine="64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附件：1.新乡医学院三全学院课程形成性评价工作登表</w:t>
      </w:r>
    </w:p>
    <w:p w:rsidR="000312D9" w:rsidRDefault="001853DE">
      <w:pPr>
        <w:widowControl/>
        <w:snapToGrid w:val="0"/>
        <w:spacing w:line="360" w:lineRule="auto"/>
        <w:ind w:firstLineChars="500" w:firstLine="160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2.新乡医学院三全学院课程形成性评价工作检查表</w:t>
      </w:r>
    </w:p>
    <w:p w:rsidR="000312D9" w:rsidRDefault="001853DE">
      <w:pPr>
        <w:widowControl/>
        <w:snapToGrid w:val="0"/>
        <w:spacing w:line="360" w:lineRule="auto"/>
        <w:ind w:firstLineChars="500" w:firstLine="1600"/>
        <w:rPr>
          <w:rFonts w:ascii="仿宋_GB2312" w:eastAsia="仿宋_GB2312" w:hAnsi="仿宋" w:cs="仿宋_GB2312"/>
          <w:sz w:val="32"/>
          <w:szCs w:val="32"/>
        </w:rPr>
      </w:pPr>
      <w:r>
        <w:rPr>
          <w:rStyle w:val="NormalCharacter"/>
          <w:rFonts w:ascii="仿宋_GB2312" w:eastAsia="仿宋_GB2312" w:hAnsi="仿宋" w:cs="仿宋_GB2312" w:hint="eastAsia"/>
          <w:sz w:val="32"/>
          <w:szCs w:val="32"/>
        </w:rPr>
        <w:t>3.新乡医学院三全学院学业评价成绩报表</w:t>
      </w:r>
    </w:p>
    <w:p w:rsidR="000312D9" w:rsidRDefault="000312D9">
      <w:pPr>
        <w:widowControl/>
        <w:snapToGrid w:val="0"/>
        <w:spacing w:line="360" w:lineRule="auto"/>
        <w:ind w:firstLineChars="200" w:firstLine="640"/>
        <w:rPr>
          <w:rFonts w:ascii="仿宋_GB2312" w:eastAsia="仿宋_GB2312" w:hAnsi="仿宋" w:cs="仿宋_GB2312"/>
          <w:sz w:val="32"/>
          <w:szCs w:val="32"/>
        </w:rPr>
      </w:pPr>
    </w:p>
    <w:p w:rsidR="000312D9" w:rsidRDefault="000312D9">
      <w:pPr>
        <w:widowControl/>
        <w:spacing w:line="560" w:lineRule="exact"/>
        <w:rPr>
          <w:rFonts w:ascii="黑体" w:eastAsia="黑体" w:hAnsi="宋体" w:cs="黑体"/>
          <w:b/>
          <w:color w:val="000000"/>
          <w:sz w:val="30"/>
          <w:szCs w:val="30"/>
        </w:rPr>
      </w:pPr>
    </w:p>
    <w:p w:rsidR="000312D9" w:rsidRDefault="000312D9">
      <w:pPr>
        <w:widowControl/>
        <w:spacing w:line="560" w:lineRule="exact"/>
        <w:rPr>
          <w:rFonts w:ascii="黑体" w:eastAsia="黑体" w:hAnsi="宋体" w:cs="黑体"/>
          <w:b/>
          <w:color w:val="000000"/>
          <w:sz w:val="30"/>
          <w:szCs w:val="30"/>
        </w:rPr>
      </w:pPr>
    </w:p>
    <w:p w:rsidR="000312D9" w:rsidRDefault="000312D9">
      <w:pPr>
        <w:widowControl/>
        <w:spacing w:line="560" w:lineRule="exact"/>
        <w:rPr>
          <w:rFonts w:ascii="黑体" w:eastAsia="黑体" w:hAnsi="宋体" w:cs="黑体"/>
          <w:b/>
          <w:color w:val="000000"/>
          <w:sz w:val="30"/>
          <w:szCs w:val="30"/>
        </w:rPr>
      </w:pPr>
    </w:p>
    <w:p w:rsidR="002A3CBB" w:rsidRDefault="002A3CBB">
      <w:pPr>
        <w:widowControl/>
        <w:snapToGrid w:val="0"/>
        <w:spacing w:line="360" w:lineRule="auto"/>
        <w:rPr>
          <w:rStyle w:val="NormalCharacter"/>
          <w:rFonts w:ascii="黑体" w:eastAsia="黑体" w:hAnsi="宋体" w:cs="黑体"/>
          <w:bCs/>
          <w:color w:val="000000"/>
          <w:sz w:val="32"/>
          <w:szCs w:val="32"/>
        </w:rPr>
      </w:pPr>
    </w:p>
    <w:p w:rsidR="002A3CBB" w:rsidRDefault="002A3CBB">
      <w:pPr>
        <w:widowControl/>
        <w:snapToGrid w:val="0"/>
        <w:spacing w:line="360" w:lineRule="auto"/>
        <w:rPr>
          <w:rStyle w:val="NormalCharacter"/>
          <w:rFonts w:ascii="黑体" w:eastAsia="黑体" w:hAnsi="宋体" w:cs="黑体"/>
          <w:bCs/>
          <w:color w:val="000000"/>
          <w:sz w:val="32"/>
          <w:szCs w:val="32"/>
        </w:rPr>
      </w:pPr>
    </w:p>
    <w:p w:rsidR="002A3CBB" w:rsidRDefault="002A3CBB">
      <w:pPr>
        <w:widowControl/>
        <w:snapToGrid w:val="0"/>
        <w:spacing w:line="360" w:lineRule="auto"/>
        <w:rPr>
          <w:rStyle w:val="NormalCharacter"/>
          <w:rFonts w:ascii="黑体" w:eastAsia="黑体" w:hAnsi="宋体" w:cs="黑体"/>
          <w:bCs/>
          <w:color w:val="000000"/>
          <w:sz w:val="32"/>
          <w:szCs w:val="32"/>
        </w:rPr>
      </w:pPr>
    </w:p>
    <w:p w:rsidR="002A3CBB" w:rsidRDefault="002A3CBB">
      <w:pPr>
        <w:widowControl/>
        <w:snapToGrid w:val="0"/>
        <w:spacing w:line="360" w:lineRule="auto"/>
        <w:rPr>
          <w:rStyle w:val="NormalCharacter"/>
          <w:rFonts w:ascii="黑体" w:eastAsia="黑体" w:hAnsi="宋体" w:cs="黑体"/>
          <w:bCs/>
          <w:color w:val="000000"/>
          <w:sz w:val="32"/>
          <w:szCs w:val="32"/>
        </w:rPr>
      </w:pPr>
    </w:p>
    <w:p w:rsidR="002A3CBB" w:rsidRDefault="002A3CBB">
      <w:pPr>
        <w:widowControl/>
        <w:snapToGrid w:val="0"/>
        <w:spacing w:line="360" w:lineRule="auto"/>
        <w:rPr>
          <w:rStyle w:val="NormalCharacter"/>
          <w:rFonts w:ascii="黑体" w:eastAsia="黑体" w:hAnsi="宋体" w:cs="黑体"/>
          <w:bCs/>
          <w:color w:val="000000"/>
          <w:sz w:val="32"/>
          <w:szCs w:val="32"/>
        </w:rPr>
      </w:pPr>
    </w:p>
    <w:p w:rsidR="002A3CBB" w:rsidRDefault="002A3CBB">
      <w:pPr>
        <w:widowControl/>
        <w:snapToGrid w:val="0"/>
        <w:spacing w:line="360" w:lineRule="auto"/>
        <w:rPr>
          <w:rStyle w:val="NormalCharacter"/>
          <w:rFonts w:ascii="黑体" w:eastAsia="黑体" w:hAnsi="宋体" w:cs="黑体"/>
          <w:bCs/>
          <w:color w:val="000000"/>
          <w:sz w:val="32"/>
          <w:szCs w:val="32"/>
        </w:rPr>
      </w:pPr>
    </w:p>
    <w:p w:rsidR="002A3CBB" w:rsidRDefault="002A3CBB">
      <w:pPr>
        <w:widowControl/>
        <w:snapToGrid w:val="0"/>
        <w:spacing w:line="360" w:lineRule="auto"/>
        <w:rPr>
          <w:rStyle w:val="NormalCharacter"/>
          <w:rFonts w:ascii="黑体" w:eastAsia="黑体" w:hAnsi="宋体" w:cs="黑体"/>
          <w:bCs/>
          <w:color w:val="000000"/>
          <w:sz w:val="32"/>
          <w:szCs w:val="32"/>
        </w:rPr>
      </w:pPr>
    </w:p>
    <w:p w:rsidR="002A3CBB" w:rsidRDefault="002A3CBB">
      <w:pPr>
        <w:widowControl/>
        <w:snapToGrid w:val="0"/>
        <w:spacing w:line="360" w:lineRule="auto"/>
        <w:rPr>
          <w:rStyle w:val="NormalCharacter"/>
          <w:rFonts w:ascii="黑体" w:eastAsia="黑体" w:hAnsi="宋体" w:cs="黑体"/>
          <w:bCs/>
          <w:color w:val="000000"/>
          <w:sz w:val="32"/>
          <w:szCs w:val="32"/>
        </w:rPr>
      </w:pPr>
    </w:p>
    <w:p w:rsidR="000312D9" w:rsidRDefault="001853DE">
      <w:pPr>
        <w:widowControl/>
        <w:snapToGrid w:val="0"/>
        <w:spacing w:line="360" w:lineRule="auto"/>
        <w:rPr>
          <w:rFonts w:ascii="黑体" w:eastAsia="黑体" w:hAnsi="宋体" w:cs="黑体"/>
          <w:bCs/>
          <w:color w:val="000000"/>
          <w:sz w:val="32"/>
          <w:szCs w:val="32"/>
        </w:rPr>
      </w:pPr>
      <w:r>
        <w:rPr>
          <w:rStyle w:val="NormalCharacter"/>
          <w:rFonts w:ascii="黑体" w:eastAsia="黑体" w:hAnsi="宋体" w:cs="黑体" w:hint="eastAsia"/>
          <w:bCs/>
          <w:color w:val="000000"/>
          <w:sz w:val="32"/>
          <w:szCs w:val="32"/>
        </w:rPr>
        <w:lastRenderedPageBreak/>
        <w:t>附件1</w:t>
      </w:r>
    </w:p>
    <w:p w:rsidR="000312D9" w:rsidRDefault="001853DE">
      <w:pPr>
        <w:widowControl/>
        <w:snapToGrid w:val="0"/>
        <w:jc w:val="center"/>
        <w:rPr>
          <w:rFonts w:ascii="黑体" w:eastAsia="黑体" w:hAnsi="宋体" w:cs="黑体"/>
          <w:b/>
          <w:color w:val="000000"/>
          <w:sz w:val="32"/>
          <w:szCs w:val="32"/>
        </w:rPr>
      </w:pPr>
      <w:r>
        <w:rPr>
          <w:rStyle w:val="NormalCharacter"/>
          <w:rFonts w:ascii="黑体" w:eastAsia="黑体" w:hAnsi="宋体" w:cs="黑体" w:hint="eastAsia"/>
          <w:b/>
          <w:color w:val="000000"/>
          <w:sz w:val="32"/>
          <w:szCs w:val="32"/>
        </w:rPr>
        <w:t>新乡医学院三全学院课程形成性评价工作登记表</w:t>
      </w:r>
    </w:p>
    <w:p w:rsidR="000312D9" w:rsidRDefault="000312D9">
      <w:pPr>
        <w:widowControl/>
        <w:jc w:val="center"/>
        <w:rPr>
          <w:rFonts w:ascii="仿宋" w:eastAsia="仿宋" w:hAnsi="仿宋" w:cs="仿宋"/>
          <w:color w:val="000000"/>
          <w:sz w:val="32"/>
          <w:szCs w:val="32"/>
        </w:rPr>
      </w:pPr>
    </w:p>
    <w:tbl>
      <w:tblPr>
        <w:tblW w:w="89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90"/>
        <w:gridCol w:w="1494"/>
        <w:gridCol w:w="1496"/>
        <w:gridCol w:w="1500"/>
        <w:gridCol w:w="1650"/>
        <w:gridCol w:w="1340"/>
      </w:tblGrid>
      <w:tr w:rsidR="000312D9">
        <w:trPr>
          <w:trHeight w:val="705"/>
        </w:trPr>
        <w:tc>
          <w:tcPr>
            <w:tcW w:w="896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20  -  20   学年第  学期</w:t>
            </w:r>
          </w:p>
        </w:tc>
      </w:tr>
      <w:tr w:rsidR="000312D9">
        <w:trPr>
          <w:trHeight w:val="689"/>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科  目</w:t>
            </w:r>
          </w:p>
        </w:tc>
        <w:tc>
          <w:tcPr>
            <w:tcW w:w="44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课程教师</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r>
      <w:tr w:rsidR="000312D9">
        <w:trPr>
          <w:trHeight w:val="990"/>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开展时间</w:t>
            </w: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主要内容</w:t>
            </w: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评价方式</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评价对象</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参与人数</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备注</w:t>
            </w:r>
          </w:p>
        </w:tc>
      </w:tr>
      <w:tr w:rsidR="000312D9">
        <w:trPr>
          <w:trHeight w:val="933"/>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r>
      <w:tr w:rsidR="000312D9">
        <w:trPr>
          <w:trHeight w:val="933"/>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r>
      <w:tr w:rsidR="000312D9">
        <w:trPr>
          <w:trHeight w:val="933"/>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r>
      <w:tr w:rsidR="000312D9">
        <w:trPr>
          <w:trHeight w:val="933"/>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r>
      <w:tr w:rsidR="000312D9">
        <w:trPr>
          <w:trHeight w:val="933"/>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r>
      <w:tr w:rsidR="000312D9">
        <w:trPr>
          <w:trHeight w:val="933"/>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r>
      <w:tr w:rsidR="000312D9">
        <w:trPr>
          <w:trHeight w:val="933"/>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tc>
      </w:tr>
      <w:tr w:rsidR="000312D9">
        <w:trPr>
          <w:trHeight w:val="975"/>
        </w:trPr>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工作总结</w:t>
            </w:r>
          </w:p>
        </w:tc>
        <w:tc>
          <w:tcPr>
            <w:tcW w:w="74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4"/>
              </w:rPr>
            </w:pPr>
          </w:p>
          <w:p w:rsidR="000312D9" w:rsidRDefault="000312D9">
            <w:pPr>
              <w:widowControl/>
              <w:jc w:val="center"/>
              <w:rPr>
                <w:rFonts w:ascii="仿宋" w:eastAsia="仿宋" w:hAnsi="仿宋" w:cs="仿宋"/>
                <w:color w:val="000000"/>
                <w:sz w:val="24"/>
              </w:rPr>
            </w:pPr>
          </w:p>
          <w:p w:rsidR="000312D9" w:rsidRDefault="000312D9">
            <w:pPr>
              <w:widowControl/>
              <w:jc w:val="center"/>
              <w:rPr>
                <w:rFonts w:ascii="仿宋" w:eastAsia="仿宋" w:hAnsi="仿宋" w:cs="仿宋"/>
                <w:color w:val="000000"/>
                <w:sz w:val="24"/>
              </w:rPr>
            </w:pPr>
          </w:p>
        </w:tc>
      </w:tr>
    </w:tbl>
    <w:p w:rsidR="000312D9" w:rsidRDefault="000312D9">
      <w:pPr>
        <w:widowControl/>
        <w:spacing w:line="560" w:lineRule="exact"/>
        <w:rPr>
          <w:rFonts w:ascii="仿宋" w:eastAsia="仿宋" w:hAnsi="仿宋" w:cs="仿宋"/>
          <w:color w:val="000000"/>
          <w:sz w:val="32"/>
          <w:szCs w:val="32"/>
        </w:rPr>
      </w:pPr>
    </w:p>
    <w:p w:rsidR="000312D9" w:rsidRDefault="000312D9">
      <w:pPr>
        <w:widowControl/>
        <w:spacing w:line="560" w:lineRule="exact"/>
        <w:rPr>
          <w:rFonts w:ascii="仿宋" w:eastAsia="仿宋" w:hAnsi="仿宋" w:cs="仿宋"/>
          <w:color w:val="000000"/>
          <w:sz w:val="32"/>
          <w:szCs w:val="32"/>
        </w:rPr>
      </w:pPr>
    </w:p>
    <w:p w:rsidR="000312D9" w:rsidRDefault="001853DE">
      <w:pPr>
        <w:widowControl/>
        <w:snapToGrid w:val="0"/>
        <w:spacing w:line="360" w:lineRule="auto"/>
        <w:rPr>
          <w:rFonts w:ascii="黑体" w:eastAsia="黑体" w:hAnsi="宋体" w:cs="黑体"/>
          <w:bCs/>
          <w:color w:val="000000"/>
          <w:sz w:val="32"/>
          <w:szCs w:val="32"/>
        </w:rPr>
      </w:pPr>
      <w:r>
        <w:rPr>
          <w:rStyle w:val="NormalCharacter"/>
          <w:rFonts w:ascii="黑体" w:eastAsia="黑体" w:hAnsi="宋体" w:cs="黑体" w:hint="eastAsia"/>
          <w:bCs/>
          <w:color w:val="000000"/>
          <w:sz w:val="32"/>
          <w:szCs w:val="32"/>
        </w:rPr>
        <w:lastRenderedPageBreak/>
        <w:t>附件2</w:t>
      </w:r>
    </w:p>
    <w:p w:rsidR="000312D9" w:rsidRDefault="001853DE">
      <w:pPr>
        <w:widowControl/>
        <w:jc w:val="center"/>
        <w:rPr>
          <w:rFonts w:ascii="黑体" w:eastAsia="黑体" w:hAnsi="宋体" w:cs="黑体"/>
          <w:b/>
          <w:color w:val="000000"/>
          <w:sz w:val="32"/>
          <w:szCs w:val="32"/>
        </w:rPr>
      </w:pPr>
      <w:r>
        <w:rPr>
          <w:rStyle w:val="NormalCharacter"/>
          <w:rFonts w:ascii="黑体" w:eastAsia="黑体" w:hAnsi="宋体" w:cs="黑体" w:hint="eastAsia"/>
          <w:b/>
          <w:color w:val="000000"/>
          <w:sz w:val="32"/>
          <w:szCs w:val="32"/>
        </w:rPr>
        <w:t>新乡医学院三全学院课程形成性评价工作检查表</w:t>
      </w:r>
    </w:p>
    <w:p w:rsidR="000312D9" w:rsidRDefault="000312D9">
      <w:pPr>
        <w:widowControl/>
        <w:jc w:val="center"/>
        <w:rPr>
          <w:rFonts w:ascii="黑体" w:eastAsia="黑体" w:hAnsi="宋体" w:cs="黑体"/>
          <w:b/>
          <w:color w:val="000000"/>
          <w:sz w:val="32"/>
          <w:szCs w:val="32"/>
        </w:rPr>
      </w:pPr>
    </w:p>
    <w:tbl>
      <w:tblPr>
        <w:tblW w:w="88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92"/>
        <w:gridCol w:w="1392"/>
        <w:gridCol w:w="1484"/>
        <w:gridCol w:w="1441"/>
        <w:gridCol w:w="1511"/>
        <w:gridCol w:w="1645"/>
      </w:tblGrid>
      <w:tr w:rsidR="000312D9">
        <w:trPr>
          <w:trHeight w:val="545"/>
        </w:trPr>
        <w:tc>
          <w:tcPr>
            <w:tcW w:w="8862" w:type="dxa"/>
            <w:gridSpan w:val="6"/>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ind w:firstLineChars="940" w:firstLine="2632"/>
              <w:rPr>
                <w:rFonts w:ascii="仿宋" w:eastAsia="仿宋" w:hAnsi="仿宋" w:cs="仿宋"/>
                <w:bCs/>
                <w:color w:val="000000"/>
                <w:sz w:val="28"/>
                <w:szCs w:val="28"/>
              </w:rPr>
            </w:pPr>
            <w:r>
              <w:rPr>
                <w:rStyle w:val="NormalCharacter"/>
                <w:rFonts w:ascii="仿宋" w:eastAsia="仿宋" w:hAnsi="仿宋" w:cs="仿宋" w:hint="eastAsia"/>
                <w:bCs/>
                <w:color w:val="000000"/>
                <w:sz w:val="28"/>
                <w:szCs w:val="28"/>
              </w:rPr>
              <w:t>20  - 20   学年第  学期</w:t>
            </w:r>
          </w:p>
        </w:tc>
      </w:tr>
      <w:tr w:rsidR="000312D9">
        <w:trPr>
          <w:trHeight w:val="608"/>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教研室</w:t>
            </w:r>
          </w:p>
        </w:tc>
        <w:tc>
          <w:tcPr>
            <w:tcW w:w="74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r>
      <w:tr w:rsidR="000312D9">
        <w:trPr>
          <w:trHeight w:val="431"/>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时间</w:t>
            </w: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科目</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教师</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专业</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项目</w:t>
            </w: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人数</w:t>
            </w:r>
          </w:p>
        </w:tc>
      </w:tr>
      <w:tr w:rsidR="000312D9">
        <w:trPr>
          <w:trHeight w:val="895"/>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r>
      <w:tr w:rsidR="000312D9">
        <w:trPr>
          <w:trHeight w:val="895"/>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r>
      <w:tr w:rsidR="000312D9">
        <w:trPr>
          <w:trHeight w:val="895"/>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r>
      <w:tr w:rsidR="000312D9">
        <w:trPr>
          <w:trHeight w:val="895"/>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r>
      <w:tr w:rsidR="000312D9">
        <w:trPr>
          <w:trHeight w:val="895"/>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tc>
      </w:tr>
      <w:tr w:rsidR="000312D9">
        <w:trPr>
          <w:trHeight w:val="1176"/>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总体情况</w:t>
            </w:r>
          </w:p>
        </w:tc>
        <w:tc>
          <w:tcPr>
            <w:tcW w:w="74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p w:rsidR="000312D9" w:rsidRDefault="000312D9">
            <w:pPr>
              <w:widowControl/>
              <w:jc w:val="center"/>
              <w:rPr>
                <w:rFonts w:ascii="仿宋" w:eastAsia="仿宋" w:hAnsi="仿宋" w:cs="仿宋"/>
                <w:color w:val="000000"/>
                <w:sz w:val="28"/>
                <w:szCs w:val="28"/>
              </w:rPr>
            </w:pPr>
          </w:p>
        </w:tc>
      </w:tr>
      <w:tr w:rsidR="000312D9">
        <w:trPr>
          <w:trHeight w:val="1241"/>
        </w:trPr>
        <w:tc>
          <w:tcPr>
            <w:tcW w:w="1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8"/>
                <w:szCs w:val="28"/>
              </w:rPr>
            </w:pPr>
            <w:r>
              <w:rPr>
                <w:rStyle w:val="NormalCharacter"/>
                <w:rFonts w:ascii="仿宋" w:eastAsia="仿宋" w:hAnsi="仿宋" w:cs="仿宋" w:hint="eastAsia"/>
                <w:color w:val="000000"/>
                <w:sz w:val="28"/>
                <w:szCs w:val="28"/>
              </w:rPr>
              <w:t>存在的问题及处理意见</w:t>
            </w:r>
          </w:p>
        </w:tc>
        <w:tc>
          <w:tcPr>
            <w:tcW w:w="74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widowControl/>
              <w:jc w:val="center"/>
              <w:rPr>
                <w:rFonts w:ascii="仿宋" w:eastAsia="仿宋" w:hAnsi="仿宋" w:cs="仿宋"/>
                <w:color w:val="000000"/>
                <w:sz w:val="28"/>
                <w:szCs w:val="28"/>
              </w:rPr>
            </w:pPr>
          </w:p>
          <w:p w:rsidR="000312D9" w:rsidRDefault="000312D9">
            <w:pPr>
              <w:widowControl/>
              <w:jc w:val="center"/>
              <w:rPr>
                <w:rFonts w:ascii="仿宋" w:eastAsia="仿宋" w:hAnsi="仿宋" w:cs="仿宋"/>
                <w:color w:val="000000"/>
                <w:sz w:val="28"/>
                <w:szCs w:val="28"/>
              </w:rPr>
            </w:pPr>
          </w:p>
        </w:tc>
      </w:tr>
    </w:tbl>
    <w:p w:rsidR="000312D9" w:rsidRDefault="000312D9">
      <w:pPr>
        <w:widowControl/>
        <w:ind w:firstLineChars="1850" w:firstLine="5920"/>
        <w:rPr>
          <w:rFonts w:ascii="仿宋" w:eastAsia="仿宋" w:hAnsi="仿宋" w:cs="仿宋"/>
          <w:color w:val="000000"/>
          <w:sz w:val="32"/>
          <w:szCs w:val="32"/>
        </w:rPr>
      </w:pPr>
    </w:p>
    <w:p w:rsidR="000312D9" w:rsidRDefault="000312D9">
      <w:pPr>
        <w:rPr>
          <w:rFonts w:ascii="仿宋" w:eastAsia="仿宋" w:hAnsi="仿宋" w:cs="Times New Roman"/>
          <w:color w:val="000000"/>
          <w:sz w:val="32"/>
          <w:szCs w:val="32"/>
        </w:rPr>
        <w:sectPr w:rsidR="000312D9">
          <w:pgSz w:w="11906" w:h="16838"/>
          <w:pgMar w:top="2098" w:right="1327" w:bottom="1588" w:left="1644" w:header="851" w:footer="1418" w:gutter="0"/>
          <w:cols w:space="425"/>
          <w:docGrid w:type="lines" w:linePitch="312"/>
        </w:sectPr>
      </w:pPr>
    </w:p>
    <w:p w:rsidR="000312D9" w:rsidRDefault="001853DE">
      <w:pPr>
        <w:widowControl/>
        <w:spacing w:line="560" w:lineRule="exact"/>
        <w:rPr>
          <w:rFonts w:ascii="黑体" w:eastAsia="黑体" w:hAnsi="宋体" w:cs="黑体"/>
          <w:bCs/>
          <w:color w:val="000000"/>
          <w:sz w:val="32"/>
          <w:szCs w:val="32"/>
        </w:rPr>
      </w:pPr>
      <w:r>
        <w:rPr>
          <w:rStyle w:val="NormalCharacter"/>
          <w:rFonts w:ascii="黑体" w:eastAsia="黑体" w:hAnsi="宋体" w:cs="黑体" w:hint="eastAsia"/>
          <w:bCs/>
          <w:color w:val="000000"/>
          <w:sz w:val="32"/>
          <w:szCs w:val="32"/>
        </w:rPr>
        <w:lastRenderedPageBreak/>
        <w:t>附件3</w:t>
      </w:r>
    </w:p>
    <w:p w:rsidR="000312D9" w:rsidRDefault="001853DE">
      <w:pPr>
        <w:widowControl/>
        <w:snapToGrid w:val="0"/>
        <w:jc w:val="center"/>
        <w:rPr>
          <w:rFonts w:ascii="黑体" w:eastAsia="黑体" w:hAnsi="宋体" w:cs="黑体"/>
          <w:b/>
          <w:color w:val="000000"/>
          <w:sz w:val="30"/>
          <w:szCs w:val="30"/>
        </w:rPr>
      </w:pPr>
      <w:r>
        <w:rPr>
          <w:rStyle w:val="NormalCharacter"/>
          <w:rFonts w:ascii="黑体" w:eastAsia="黑体" w:hAnsi="宋体" w:cs="黑体" w:hint="eastAsia"/>
          <w:b/>
          <w:color w:val="000000"/>
          <w:sz w:val="30"/>
          <w:szCs w:val="30"/>
        </w:rPr>
        <w:t>新乡医学院三全学院学业评价成绩报表</w:t>
      </w:r>
    </w:p>
    <w:p w:rsidR="000312D9" w:rsidRDefault="000312D9">
      <w:pPr>
        <w:widowControl/>
        <w:snapToGrid w:val="0"/>
        <w:jc w:val="center"/>
        <w:rPr>
          <w:rFonts w:ascii="黑体" w:eastAsia="黑体" w:hAnsi="宋体" w:cs="黑体"/>
          <w:b/>
          <w:color w:val="000000"/>
          <w:sz w:val="30"/>
          <w:szCs w:val="30"/>
        </w:rPr>
      </w:pPr>
    </w:p>
    <w:tbl>
      <w:tblPr>
        <w:tblW w:w="14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05"/>
        <w:gridCol w:w="769"/>
        <w:gridCol w:w="617"/>
        <w:gridCol w:w="970"/>
        <w:gridCol w:w="992"/>
        <w:gridCol w:w="824"/>
        <w:gridCol w:w="1080"/>
        <w:gridCol w:w="1260"/>
        <w:gridCol w:w="1260"/>
        <w:gridCol w:w="1080"/>
        <w:gridCol w:w="1300"/>
        <w:gridCol w:w="1276"/>
        <w:gridCol w:w="1276"/>
        <w:gridCol w:w="648"/>
      </w:tblGrid>
      <w:tr w:rsidR="000312D9">
        <w:trPr>
          <w:trHeight w:val="300"/>
          <w:jc w:val="center"/>
        </w:trPr>
        <w:tc>
          <w:tcPr>
            <w:tcW w:w="14057" w:type="dxa"/>
            <w:gridSpan w:val="14"/>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rPr>
                <w:rFonts w:ascii="仿宋" w:eastAsia="仿宋" w:hAnsi="仿宋" w:cs="仿宋"/>
                <w:color w:val="000000"/>
                <w:sz w:val="24"/>
              </w:rPr>
            </w:pPr>
            <w:r>
              <w:rPr>
                <w:rStyle w:val="NormalCharacter"/>
                <w:rFonts w:ascii="仿宋" w:eastAsia="仿宋" w:hAnsi="仿宋" w:cs="仿宋" w:hint="eastAsia"/>
                <w:color w:val="000000"/>
                <w:sz w:val="24"/>
              </w:rPr>
              <w:t>教学院（系、部）名称：</w:t>
            </w:r>
            <w:r>
              <w:rPr>
                <w:rStyle w:val="NormalCharacter"/>
                <w:rFonts w:ascii="仿宋" w:eastAsia="仿宋" w:hAnsi="仿宋" w:cs="仿宋" w:hint="eastAsia"/>
                <w:color w:val="000000"/>
                <w:sz w:val="24"/>
                <w:u w:val="single"/>
              </w:rPr>
              <w:t xml:space="preserve">               </w:t>
            </w:r>
            <w:r>
              <w:rPr>
                <w:rStyle w:val="NormalCharacter"/>
                <w:rFonts w:ascii="仿宋" w:eastAsia="仿宋" w:hAnsi="仿宋" w:cs="仿宋" w:hint="eastAsia"/>
                <w:color w:val="000000"/>
                <w:sz w:val="24"/>
              </w:rPr>
              <w:t xml:space="preserve">（盖章）       院（系、部）审核意见（部门负责人签字） ： </w:t>
            </w:r>
            <w:r>
              <w:rPr>
                <w:rStyle w:val="NormalCharacter"/>
                <w:rFonts w:ascii="仿宋" w:eastAsia="仿宋" w:hAnsi="仿宋" w:cs="仿宋" w:hint="eastAsia"/>
                <w:color w:val="000000"/>
                <w:sz w:val="24"/>
                <w:u w:val="single"/>
              </w:rPr>
              <w:t xml:space="preserve">                     </w:t>
            </w:r>
          </w:p>
        </w:tc>
      </w:tr>
      <w:tr w:rsidR="000312D9">
        <w:trPr>
          <w:trHeight w:val="259"/>
          <w:jc w:val="center"/>
        </w:trPr>
        <w:tc>
          <w:tcPr>
            <w:tcW w:w="14057" w:type="dxa"/>
            <w:gridSpan w:val="14"/>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rPr>
                <w:rFonts w:ascii="仿宋" w:eastAsia="仿宋" w:hAnsi="仿宋" w:cs="仿宋"/>
                <w:color w:val="000000"/>
                <w:sz w:val="24"/>
              </w:rPr>
            </w:pPr>
            <w:r>
              <w:rPr>
                <w:rStyle w:val="NormalCharacter"/>
                <w:rFonts w:ascii="仿宋" w:eastAsia="仿宋" w:hAnsi="仿宋" w:cs="仿宋" w:hint="eastAsia"/>
                <w:color w:val="000000"/>
                <w:sz w:val="24"/>
              </w:rPr>
              <w:t>教研室负责人意见：</w:t>
            </w:r>
            <w:r>
              <w:rPr>
                <w:rStyle w:val="NormalCharacter"/>
                <w:rFonts w:ascii="仿宋" w:eastAsia="仿宋" w:hAnsi="仿宋" w:cs="仿宋" w:hint="eastAsia"/>
                <w:color w:val="000000"/>
                <w:sz w:val="24"/>
                <w:u w:val="single"/>
              </w:rPr>
              <w:t xml:space="preserve">                       </w:t>
            </w:r>
            <w:r>
              <w:rPr>
                <w:rStyle w:val="NormalCharacter"/>
                <w:rFonts w:ascii="仿宋" w:eastAsia="仿宋" w:hAnsi="仿宋" w:cs="仿宋" w:hint="eastAsia"/>
                <w:color w:val="000000"/>
                <w:sz w:val="24"/>
              </w:rPr>
              <w:t xml:space="preserve">                                </w:t>
            </w:r>
          </w:p>
        </w:tc>
      </w:tr>
      <w:tr w:rsidR="000312D9">
        <w:trPr>
          <w:trHeight w:val="469"/>
          <w:jc w:val="center"/>
        </w:trPr>
        <w:tc>
          <w:tcPr>
            <w:tcW w:w="14057" w:type="dxa"/>
            <w:gridSpan w:val="14"/>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rPr>
                <w:rFonts w:ascii="仿宋" w:eastAsia="仿宋" w:hAnsi="仿宋" w:cs="仿宋"/>
                <w:color w:val="000000"/>
                <w:sz w:val="24"/>
              </w:rPr>
            </w:pPr>
            <w:r>
              <w:rPr>
                <w:rStyle w:val="NormalCharacter"/>
                <w:rFonts w:ascii="仿宋" w:eastAsia="仿宋" w:hAnsi="仿宋" w:cs="仿宋" w:hint="eastAsia"/>
                <w:color w:val="000000"/>
                <w:sz w:val="24"/>
              </w:rPr>
              <w:t xml:space="preserve">课程名称：                          班级名称：                          任课教师：                                             </w:t>
            </w:r>
          </w:p>
        </w:tc>
      </w:tr>
      <w:tr w:rsidR="000312D9">
        <w:trPr>
          <w:cantSplit/>
          <w:trHeight w:val="224"/>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序号</w:t>
            </w:r>
          </w:p>
        </w:tc>
        <w:tc>
          <w:tcPr>
            <w:tcW w:w="7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学号</w:t>
            </w:r>
          </w:p>
        </w:tc>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姓名</w:t>
            </w:r>
          </w:p>
        </w:tc>
        <w:tc>
          <w:tcPr>
            <w:tcW w:w="1131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成绩构成要素、考核方式、分值比例</w:t>
            </w:r>
          </w:p>
        </w:tc>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bCs/>
                <w:color w:val="000000"/>
                <w:sz w:val="24"/>
              </w:rPr>
            </w:pPr>
            <w:r>
              <w:rPr>
                <w:rStyle w:val="NormalCharacter"/>
                <w:rFonts w:ascii="仿宋" w:eastAsia="仿宋" w:hAnsi="仿宋" w:cs="仿宋" w:hint="eastAsia"/>
                <w:bCs/>
                <w:color w:val="000000"/>
                <w:sz w:val="24"/>
              </w:rPr>
              <w:t>总评成绩</w:t>
            </w:r>
          </w:p>
        </w:tc>
      </w:tr>
      <w:tr w:rsidR="000312D9">
        <w:trPr>
          <w:cantSplit/>
          <w:trHeight w:val="22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c>
          <w:tcPr>
            <w:tcW w:w="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c>
          <w:tcPr>
            <w:tcW w:w="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c>
          <w:tcPr>
            <w:tcW w:w="876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过程考核成绩</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过程成绩</w:t>
            </w:r>
            <w:r>
              <w:rPr>
                <w:rStyle w:val="NormalCharacter"/>
                <w:rFonts w:ascii="仿宋" w:eastAsia="仿宋" w:hAnsi="仿宋" w:cs="仿宋" w:hint="eastAsia"/>
                <w:color w:val="000000"/>
                <w:sz w:val="24"/>
              </w:rPr>
              <w:br/>
              <w:t>（百分制）</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期末成绩</w:t>
            </w:r>
          </w:p>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（百分制）</w:t>
            </w: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r>
      <w:tr w:rsidR="000312D9">
        <w:trPr>
          <w:cantSplit/>
          <w:trHeight w:val="224"/>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c>
          <w:tcPr>
            <w:tcW w:w="7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c>
          <w:tcPr>
            <w:tcW w:w="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出勤</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讨论</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作业</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调查报告</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案例分析</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实验报告</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技能考核</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其他（   ）</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c>
          <w:tcPr>
            <w:tcW w:w="6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0312D9">
            <w:pPr>
              <w:rPr>
                <w:rFonts w:ascii="等线" w:eastAsia="等线" w:hAnsi="等线" w:cs="Times New Roman"/>
                <w:szCs w:val="22"/>
              </w:rPr>
            </w:pP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rPr>
                <w:rFonts w:ascii="仿宋" w:eastAsia="仿宋" w:hAnsi="仿宋" w:cs="仿宋"/>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bCs/>
                <w:color w:val="000000"/>
                <w:sz w:val="24"/>
              </w:rPr>
            </w:pPr>
            <w:r>
              <w:rPr>
                <w:rStyle w:val="NormalCharacter"/>
                <w:rFonts w:ascii="仿宋" w:eastAsia="仿宋" w:hAnsi="仿宋" w:cs="仿宋" w:hint="eastAsia"/>
                <w:bCs/>
                <w:color w:val="000000"/>
                <w:sz w:val="24"/>
              </w:rPr>
              <w:t xml:space="preserve">　</w:t>
            </w: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2D9" w:rsidRDefault="001853DE">
            <w:pPr>
              <w:widowControl/>
              <w:jc w:val="center"/>
              <w:rPr>
                <w:rFonts w:ascii="仿宋" w:eastAsia="仿宋" w:hAnsi="仿宋" w:cs="仿宋"/>
                <w:bCs/>
                <w:color w:val="000000"/>
                <w:sz w:val="24"/>
              </w:rPr>
            </w:pPr>
            <w:r>
              <w:rPr>
                <w:rStyle w:val="NormalCharacter"/>
                <w:rFonts w:ascii="仿宋" w:eastAsia="仿宋" w:hAnsi="仿宋" w:cs="仿宋" w:hint="eastAsia"/>
                <w:bCs/>
                <w:color w:val="000000"/>
                <w:sz w:val="24"/>
              </w:rPr>
              <w:t xml:space="preserve">　</w:t>
            </w: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0312D9">
            <w:pPr>
              <w:widowControl/>
              <w:jc w:val="center"/>
              <w:rPr>
                <w:rFonts w:ascii="仿宋" w:eastAsia="仿宋" w:hAnsi="仿宋" w:cs="仿宋"/>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0312D9">
            <w:pPr>
              <w:widowControl/>
              <w:jc w:val="center"/>
              <w:rPr>
                <w:rFonts w:ascii="仿宋" w:eastAsia="仿宋" w:hAnsi="仿宋" w:cs="仿宋"/>
                <w:color w:val="000000"/>
                <w:sz w:val="24"/>
              </w:rPr>
            </w:pP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r>
      <w:tr w:rsidR="000312D9">
        <w:trPr>
          <w:trHeight w:val="292"/>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0312D9" w:rsidRDefault="001853DE">
            <w:pPr>
              <w:widowControl/>
              <w:jc w:val="center"/>
              <w:rPr>
                <w:rFonts w:ascii="仿宋" w:eastAsia="仿宋" w:hAnsi="仿宋" w:cs="仿宋"/>
                <w:color w:val="000000"/>
                <w:sz w:val="24"/>
              </w:rPr>
            </w:pPr>
            <w:r>
              <w:rPr>
                <w:rStyle w:val="NormalCharacter"/>
                <w:rFonts w:ascii="仿宋" w:eastAsia="仿宋" w:hAnsi="仿宋" w:cs="仿宋" w:hint="eastAsia"/>
                <w:color w:val="000000"/>
                <w:sz w:val="24"/>
              </w:rPr>
              <w:t xml:space="preserve">　</w:t>
            </w:r>
          </w:p>
        </w:tc>
      </w:tr>
      <w:tr w:rsidR="000312D9">
        <w:trPr>
          <w:trHeight w:val="224"/>
          <w:jc w:val="center"/>
        </w:trPr>
        <w:tc>
          <w:tcPr>
            <w:tcW w:w="14057" w:type="dxa"/>
            <w:gridSpan w:val="14"/>
            <w:tcBorders>
              <w:top w:val="single" w:sz="4" w:space="0" w:color="000000"/>
              <w:left w:val="nil"/>
              <w:bottom w:val="nil"/>
              <w:right w:val="nil"/>
            </w:tcBorders>
            <w:shd w:val="clear" w:color="auto" w:fill="auto"/>
            <w:vAlign w:val="center"/>
          </w:tcPr>
          <w:p w:rsidR="000312D9" w:rsidRDefault="000312D9">
            <w:pPr>
              <w:widowControl/>
              <w:rPr>
                <w:rFonts w:ascii="仿宋" w:eastAsia="仿宋" w:hAnsi="仿宋" w:cs="仿宋"/>
                <w:color w:val="000000"/>
                <w:sz w:val="24"/>
              </w:rPr>
            </w:pPr>
            <w:bookmarkStart w:id="0" w:name="_GoBack"/>
            <w:bookmarkEnd w:id="0"/>
          </w:p>
        </w:tc>
      </w:tr>
      <w:tr w:rsidR="000312D9">
        <w:trPr>
          <w:trHeight w:val="224"/>
          <w:jc w:val="center"/>
        </w:trPr>
        <w:tc>
          <w:tcPr>
            <w:tcW w:w="14057" w:type="dxa"/>
            <w:gridSpan w:val="14"/>
            <w:tcBorders>
              <w:top w:val="nil"/>
              <w:left w:val="nil"/>
              <w:bottom w:val="nil"/>
              <w:right w:val="nil"/>
            </w:tcBorders>
            <w:shd w:val="clear" w:color="auto" w:fill="auto"/>
            <w:vAlign w:val="center"/>
          </w:tcPr>
          <w:p w:rsidR="000312D9" w:rsidRDefault="001853DE">
            <w:pPr>
              <w:widowControl/>
              <w:rPr>
                <w:rFonts w:ascii="仿宋" w:eastAsia="仿宋" w:hAnsi="仿宋" w:cs="仿宋"/>
                <w:color w:val="000000"/>
                <w:sz w:val="24"/>
              </w:rPr>
            </w:pPr>
            <w:r>
              <w:rPr>
                <w:rStyle w:val="NormalCharacter"/>
                <w:rFonts w:ascii="仿宋" w:eastAsia="仿宋" w:hAnsi="仿宋" w:cs="仿宋" w:hint="eastAsia"/>
                <w:color w:val="000000"/>
                <w:sz w:val="24"/>
              </w:rPr>
              <w:t>注：1.过程考核成绩按百分制计分，考核应客观、公正; 2.各部分成绩占综合成绩的比例应事先向学生公布; 3.表中未列入的考核方式可自行补充。</w:t>
            </w:r>
          </w:p>
          <w:p w:rsidR="000312D9" w:rsidRDefault="000312D9">
            <w:pPr>
              <w:widowControl/>
              <w:rPr>
                <w:rFonts w:ascii="仿宋" w:eastAsia="仿宋" w:hAnsi="仿宋" w:cs="仿宋"/>
                <w:color w:val="000000"/>
                <w:sz w:val="24"/>
              </w:rPr>
            </w:pPr>
          </w:p>
        </w:tc>
      </w:tr>
    </w:tbl>
    <w:p w:rsidR="000312D9" w:rsidRDefault="000312D9"/>
    <w:sectPr w:rsidR="000312D9" w:rsidSect="000312D9">
      <w:pgSz w:w="15840" w:h="12240" w:orient="landscape"/>
      <w:pgMar w:top="1800" w:right="1440" w:bottom="1800" w:left="1440" w:header="72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FF5" w:rsidRDefault="00305FF5" w:rsidP="002A3CBB">
      <w:r>
        <w:separator/>
      </w:r>
    </w:p>
  </w:endnote>
  <w:endnote w:type="continuationSeparator" w:id="0">
    <w:p w:rsidR="00305FF5" w:rsidRDefault="00305FF5" w:rsidP="002A3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FF5" w:rsidRDefault="00305FF5" w:rsidP="002A3CBB">
      <w:r>
        <w:separator/>
      </w:r>
    </w:p>
  </w:footnote>
  <w:footnote w:type="continuationSeparator" w:id="0">
    <w:p w:rsidR="00305FF5" w:rsidRDefault="00305FF5" w:rsidP="002A3C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50C45FC8"/>
    <w:rsid w:val="000312D9"/>
    <w:rsid w:val="001853DE"/>
    <w:rsid w:val="002A3CBB"/>
    <w:rsid w:val="00305FF5"/>
    <w:rsid w:val="00CB18EE"/>
    <w:rsid w:val="00D613C6"/>
    <w:rsid w:val="50C45FC8"/>
    <w:rsid w:val="585A6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2D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basedOn w:val="a0"/>
    <w:qFormat/>
    <w:rsid w:val="000312D9"/>
  </w:style>
  <w:style w:type="paragraph" w:styleId="a3">
    <w:name w:val="header"/>
    <w:basedOn w:val="a"/>
    <w:link w:val="Char"/>
    <w:rsid w:val="002A3C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3CBB"/>
    <w:rPr>
      <w:rFonts w:asciiTheme="minorHAnsi" w:eastAsiaTheme="minorEastAsia" w:hAnsiTheme="minorHAnsi" w:cstheme="minorBidi"/>
      <w:kern w:val="2"/>
      <w:sz w:val="18"/>
      <w:szCs w:val="18"/>
    </w:rPr>
  </w:style>
  <w:style w:type="paragraph" w:styleId="a4">
    <w:name w:val="footer"/>
    <w:basedOn w:val="a"/>
    <w:link w:val="Char0"/>
    <w:rsid w:val="002A3CBB"/>
    <w:pPr>
      <w:tabs>
        <w:tab w:val="center" w:pos="4153"/>
        <w:tab w:val="right" w:pos="8306"/>
      </w:tabs>
      <w:snapToGrid w:val="0"/>
      <w:jc w:val="left"/>
    </w:pPr>
    <w:rPr>
      <w:sz w:val="18"/>
      <w:szCs w:val="18"/>
    </w:rPr>
  </w:style>
  <w:style w:type="character" w:customStyle="1" w:styleId="Char0">
    <w:name w:val="页脚 Char"/>
    <w:basedOn w:val="a0"/>
    <w:link w:val="a4"/>
    <w:rsid w:val="002A3CB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镱汐</dc:creator>
  <cp:lastModifiedBy>徐利萍</cp:lastModifiedBy>
  <cp:revision>3</cp:revision>
  <dcterms:created xsi:type="dcterms:W3CDTF">2019-12-19T05:09:00Z</dcterms:created>
  <dcterms:modified xsi:type="dcterms:W3CDTF">2019-12-30T08:15:00Z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